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96" w:rsidRPr="000760C1" w:rsidRDefault="00172696" w:rsidP="00172696">
      <w:pPr>
        <w:spacing w:after="200" w:line="276" w:lineRule="auto"/>
        <w:jc w:val="center"/>
        <w:rPr>
          <w:rFonts w:ascii="Cambria" w:hAnsi="Cambria" w:cs="Times New Roman"/>
          <w:b/>
          <w:sz w:val="32"/>
          <w:szCs w:val="32"/>
          <w:u w:val="single"/>
          <w:lang w:eastAsia="en-US"/>
        </w:rPr>
      </w:pPr>
      <w:r w:rsidRPr="000760C1">
        <w:rPr>
          <w:rFonts w:ascii="Cambria" w:hAnsi="Cambria" w:cs="Times New Roman"/>
          <w:b/>
          <w:sz w:val="32"/>
          <w:szCs w:val="32"/>
          <w:u w:val="single"/>
          <w:lang w:eastAsia="en-US"/>
        </w:rPr>
        <w:t>Expediente N° 08</w:t>
      </w:r>
      <w:r>
        <w:rPr>
          <w:rFonts w:ascii="Cambria" w:hAnsi="Cambria" w:cs="Times New Roman"/>
          <w:b/>
          <w:sz w:val="32"/>
          <w:szCs w:val="32"/>
          <w:u w:val="single"/>
          <w:lang w:eastAsia="en-US"/>
        </w:rPr>
        <w:t>7</w:t>
      </w:r>
      <w:r w:rsidRPr="000760C1">
        <w:rPr>
          <w:rFonts w:ascii="Cambria" w:hAnsi="Cambria" w:cs="Times New Roman"/>
          <w:b/>
          <w:sz w:val="32"/>
          <w:szCs w:val="32"/>
          <w:u w:val="single"/>
          <w:lang w:eastAsia="en-US"/>
        </w:rPr>
        <w:t>/2020</w:t>
      </w:r>
    </w:p>
    <w:p w:rsidR="00172696" w:rsidRPr="000760C1" w:rsidRDefault="00172696" w:rsidP="00172696">
      <w:pPr>
        <w:spacing w:after="200" w:line="276" w:lineRule="auto"/>
        <w:jc w:val="center"/>
        <w:rPr>
          <w:rFonts w:cs="Times New Roman"/>
          <w:lang w:val="es-ES" w:eastAsia="en-US"/>
        </w:rPr>
      </w:pPr>
      <w:r w:rsidRPr="000760C1">
        <w:rPr>
          <w:rFonts w:ascii="Arial Narrow" w:hAnsi="Arial Narrow" w:cs="Times New Roman"/>
          <w:sz w:val="32"/>
          <w:szCs w:val="32"/>
          <w:lang w:eastAsia="en-US"/>
        </w:rPr>
        <w:t xml:space="preserve">PROYECTO DE </w:t>
      </w:r>
      <w:r>
        <w:rPr>
          <w:rFonts w:ascii="Arial Narrow" w:hAnsi="Arial Narrow" w:cs="Times New Roman"/>
          <w:sz w:val="32"/>
          <w:szCs w:val="32"/>
          <w:lang w:eastAsia="en-US"/>
        </w:rPr>
        <w:t>ORDENANZA</w:t>
      </w:r>
      <w:r>
        <w:rPr>
          <w:rFonts w:ascii="Arial Narrow" w:hAnsi="Arial Narrow" w:cs="Times New Roman"/>
          <w:sz w:val="32"/>
          <w:szCs w:val="32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172696" w:rsidRDefault="00172696" w:rsidP="00172696">
      <w:pPr>
        <w:spacing w:after="20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25 de Mayo, 21</w:t>
      </w:r>
      <w:r>
        <w:rPr>
          <w:rFonts w:ascii="Bookman Old Style" w:eastAsia="Bookman Old Style" w:hAnsi="Bookman Old Style" w:cs="Bookman Old Style"/>
        </w:rPr>
        <w:t xml:space="preserve"> de Agosto de 2020.-</w:t>
      </w:r>
    </w:p>
    <w:p w:rsidR="00172696" w:rsidRDefault="00172696" w:rsidP="00172696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 la Señora Presidenta</w:t>
      </w:r>
    </w:p>
    <w:p w:rsidR="00172696" w:rsidRDefault="00172696" w:rsidP="00172696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Del Honorable Concejo Deliberante</w:t>
      </w:r>
    </w:p>
    <w:p w:rsidR="00172696" w:rsidRDefault="00172696" w:rsidP="00172696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Cecilia Pezzelatto</w:t>
      </w:r>
    </w:p>
    <w:p w:rsidR="00172696" w:rsidRDefault="00172696" w:rsidP="00172696">
      <w:pPr>
        <w:spacing w:after="200" w:line="276" w:lineRule="auto"/>
        <w:jc w:val="both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>S              /                   D</w:t>
      </w:r>
    </w:p>
    <w:p w:rsidR="00172696" w:rsidRDefault="00172696" w:rsidP="00172696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</w:rPr>
        <w:t>De mi mayor consideración:</w:t>
      </w:r>
    </w:p>
    <w:p w:rsidR="00172696" w:rsidRDefault="00172696" w:rsidP="00172696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                   Quien suscribe, Dr. Hernán Ralinqueo, en mi carácter de Intendente Municipal, tengo el agrado de dirigirme a Ud. a fin de remitirle el Proyecto de Ordenanza </w:t>
      </w:r>
      <w:r>
        <w:rPr>
          <w:rFonts w:ascii="Bookman Old Style" w:eastAsia="Bookman Old Style" w:hAnsi="Bookman Old Style" w:cs="Bookman Old Style"/>
        </w:rPr>
        <w:t xml:space="preserve">que autoriza al Departamento Ejecutivo a formalizar </w:t>
      </w:r>
      <w:r w:rsidRPr="00172696">
        <w:rPr>
          <w:rFonts w:ascii="Bookman Old Style" w:eastAsia="Bookman Old Style" w:hAnsi="Bookman Old Style" w:cs="Bookman Old Style"/>
        </w:rPr>
        <w:t>contrato de locación con opción a compra</w:t>
      </w:r>
      <w:r>
        <w:rPr>
          <w:rFonts w:ascii="Bookman Old Style" w:eastAsia="Bookman Old Style" w:hAnsi="Bookman Old Style" w:cs="Bookman Old Style"/>
        </w:rPr>
        <w:t xml:space="preserve"> del siguiente bien: U</w:t>
      </w:r>
      <w:r w:rsidRPr="00172696">
        <w:rPr>
          <w:rFonts w:ascii="Bookman Old Style" w:eastAsia="Bookman Old Style" w:hAnsi="Bookman Old Style" w:cs="Bookman Old Style"/>
        </w:rPr>
        <w:t xml:space="preserve">na </w:t>
      </w:r>
      <w:r>
        <w:rPr>
          <w:rFonts w:ascii="Bookman Old Style" w:eastAsia="Bookman Old Style" w:hAnsi="Bookman Old Style" w:cs="Bookman Old Style"/>
        </w:rPr>
        <w:t>E</w:t>
      </w:r>
      <w:r w:rsidRPr="00172696">
        <w:rPr>
          <w:rFonts w:ascii="Bookman Old Style" w:eastAsia="Bookman Old Style" w:hAnsi="Bookman Old Style" w:cs="Bookman Old Style"/>
        </w:rPr>
        <w:t>xcavadora LOVOL</w:t>
      </w:r>
      <w:r>
        <w:rPr>
          <w:rFonts w:ascii="Bookman Old Style" w:eastAsia="Bookman Old Style" w:hAnsi="Bookman Old Style" w:cs="Bookman Old Style"/>
        </w:rPr>
        <w:t xml:space="preserve">, modelo FR220D, de un metro cubico de capacidad de balde. Peso operativo 21800 kilogramos. Motor marca </w:t>
      </w:r>
      <w:proofErr w:type="spellStart"/>
      <w:r>
        <w:rPr>
          <w:rFonts w:ascii="Bookman Old Style" w:eastAsia="Bookman Old Style" w:hAnsi="Bookman Old Style" w:cs="Bookman Old Style"/>
        </w:rPr>
        <w:t>Cummins</w:t>
      </w:r>
      <w:proofErr w:type="spellEnd"/>
      <w:r>
        <w:rPr>
          <w:rFonts w:ascii="Bookman Old Style" w:eastAsia="Bookman Old Style" w:hAnsi="Bookman Old Style" w:cs="Bookman Old Style"/>
        </w:rPr>
        <w:t>, modelo BT de 5,9 litros de 6 cilindros  de 152 cv de potencia. Equipos hidráulicos Kawasaki: Altura máxima de excavación 10220mm y profundidad máxima de excavación 6620mm, y demás accesorios de normal dotación para su uso y funcionamiento.</w:t>
      </w:r>
    </w:p>
    <w:p w:rsidR="00172696" w:rsidRDefault="00172696" w:rsidP="009F76DF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El mismo se llevara a cabo bajo la modalidad de contrato de leasing con </w:t>
      </w:r>
      <w:r w:rsidR="009F76DF" w:rsidRPr="00172696">
        <w:rPr>
          <w:rFonts w:ascii="Bookman Old Style" w:eastAsia="Bookman Old Style" w:hAnsi="Bookman Old Style" w:cs="Bookman Old Style"/>
        </w:rPr>
        <w:t>BANCO DE INVERSIÓN Y COMERCIO EXTERIOR  S.A.,</w:t>
      </w:r>
      <w:r w:rsidR="009F76DF">
        <w:rPr>
          <w:rFonts w:ascii="Bookman Old Style" w:eastAsia="Bookman Old Style" w:hAnsi="Bookman Old Style" w:cs="Bookman Old Style"/>
        </w:rPr>
        <w:t xml:space="preserve"> por un monto total de </w:t>
      </w:r>
      <w:r w:rsidR="009F76DF" w:rsidRPr="009F76DF">
        <w:rPr>
          <w:rFonts w:ascii="Bookman Old Style" w:eastAsia="Bookman Old Style" w:hAnsi="Bookman Old Style" w:cs="Bookman Old Style"/>
        </w:rPr>
        <w:t>$14.561.389,75 (Pesos catorce millones, quinientos sesenta y un mil trescientos ochenta y nueve con 75/100</w:t>
      </w:r>
      <w:r w:rsidR="009F76DF">
        <w:rPr>
          <w:rFonts w:ascii="Bookman Old Style" w:eastAsia="Bookman Old Style" w:hAnsi="Bookman Old Style" w:cs="Bookman Old Style"/>
        </w:rPr>
        <w:t>), comprometiéndose este Departamento Ejecutivo a informar y elevar de manera inmediata cualquier variación que pudiese producirse dentro del periodo de estudio y evolución del presente proyecto por parte del deliberativo.</w:t>
      </w:r>
    </w:p>
    <w:p w:rsidR="00172696" w:rsidRDefault="009F76DF" w:rsidP="00172696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El presente Proyecto de Ordenanza consta de 26 fojas.</w:t>
      </w:r>
    </w:p>
    <w:p w:rsidR="00172696" w:rsidRDefault="00172696" w:rsidP="00172696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                   Sin otro particular, saludo a Ud. muy atentamente,</w:t>
      </w:r>
    </w:p>
    <w:p w:rsidR="009F76DF" w:rsidRDefault="009F76DF" w:rsidP="00172696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</w:p>
    <w:p w:rsidR="00172696" w:rsidRDefault="00172696" w:rsidP="00172696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Firma:</w:t>
      </w:r>
      <w:r w:rsidRPr="000760C1">
        <w:t xml:space="preserve"> </w:t>
      </w:r>
      <w:r w:rsidRPr="000760C1">
        <w:rPr>
          <w:rFonts w:ascii="Bookman Old Style" w:eastAsia="Bookman Old Style" w:hAnsi="Bookman Old Style" w:cs="Bookman Old Style"/>
        </w:rPr>
        <w:t>Dr. Hernán Ralinqueo, Intendente Municipal</w:t>
      </w:r>
      <w:r>
        <w:rPr>
          <w:rFonts w:ascii="Bookman Old Style" w:eastAsia="Bookman Old Style" w:hAnsi="Bookman Old Style" w:cs="Bookman Old Style"/>
        </w:rPr>
        <w:t>.</w:t>
      </w:r>
    </w:p>
    <w:p w:rsidR="00172696" w:rsidRDefault="00172696" w:rsidP="00172696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Arial Narrow" w:hAnsi="Arial Narrow" w:cs="Times New Roman"/>
          <w:sz w:val="32"/>
          <w:szCs w:val="32"/>
          <w:lang w:eastAsia="en-US"/>
        </w:rPr>
        <w:pict>
          <v:rect id="_x0000_i1026" style="width:467.75pt;height:1.5pt" o:hralign="center" o:hrstd="t" o:hr="t" fillcolor="#a0a0a0" stroked="f"/>
        </w:pict>
      </w:r>
    </w:p>
    <w:p w:rsidR="001D6826" w:rsidRDefault="009F76DF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 de Mayo, 20 de Agosto de 2020</w:t>
      </w:r>
    </w:p>
    <w:p w:rsidR="001D6826" w:rsidRDefault="009F76DF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VISTO:</w:t>
      </w:r>
    </w:p>
    <w:p w:rsidR="001D6826" w:rsidRDefault="009F76D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necesidad de mejorar y optimizar el parque automotor y la maquinaria vial para ofrecer a los vecinos del partido una mejor calidad en los servicios públicos</w:t>
      </w:r>
    </w:p>
    <w:p w:rsidR="001D6826" w:rsidRDefault="009F76DF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 CONSIDERANDO:</w:t>
      </w:r>
    </w:p>
    <w:p w:rsidR="001D6826" w:rsidRDefault="009F76D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Que resulta de suma importancia en general, y especialmente en este contexto que estamos atravesando, debido a la Emergencia Sanitaria ocasionada por el coronavirus Covid-19 declarada según decreto Nacional N° 260/20, que el área de Servicios Públicos cuen</w:t>
      </w:r>
      <w:r>
        <w:rPr>
          <w:rFonts w:ascii="Arial" w:eastAsia="Arial" w:hAnsi="Arial" w:cs="Arial"/>
          <w:sz w:val="24"/>
          <w:szCs w:val="24"/>
        </w:rPr>
        <w:t xml:space="preserve">te con la maquinaria necesaria para llevar adelante </w:t>
      </w:r>
      <w:proofErr w:type="gramStart"/>
      <w:r>
        <w:rPr>
          <w:rFonts w:ascii="Arial" w:eastAsia="Arial" w:hAnsi="Arial" w:cs="Arial"/>
          <w:sz w:val="24"/>
          <w:szCs w:val="24"/>
        </w:rPr>
        <w:t>las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diversas tareas que atañen a su quehacer diario, en pos de brindar a los vecinos la mejor calidad de servicios.</w:t>
      </w:r>
    </w:p>
    <w:p w:rsidR="001D6826" w:rsidRDefault="009F76D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atento al costo de mercado de las maquinarias y vehículos necesarios, la oferta de c</w:t>
      </w:r>
      <w:r>
        <w:rPr>
          <w:rFonts w:ascii="Arial" w:eastAsia="Arial" w:hAnsi="Arial" w:cs="Arial"/>
          <w:sz w:val="24"/>
          <w:szCs w:val="24"/>
        </w:rPr>
        <w:t>réditos y tasas en el sistema bancario, las posibilidades concretas financieras y económicas del Estado Municipal de afrontar nuevas obligaciones y un pormenorizado análisis de diversas propuestas, se ha considerado como la mejor modalidad para llegar a la</w:t>
      </w:r>
      <w:r>
        <w:rPr>
          <w:rFonts w:ascii="Arial" w:eastAsia="Arial" w:hAnsi="Arial" w:cs="Arial"/>
          <w:sz w:val="24"/>
          <w:szCs w:val="24"/>
        </w:rPr>
        <w:t>s mismas la denominada “Leasing”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Banco de Inversión y Comercio Exterior SA., siendo la misma un contrato de locación con opción a compra de la maquinaria que se detalla en la presente.</w:t>
      </w:r>
    </w:p>
    <w:p w:rsidR="001D6826" w:rsidRDefault="009F76D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conforme a lo estipulado por el artículo 108 de la LOM es facul</w:t>
      </w:r>
      <w:r>
        <w:rPr>
          <w:rFonts w:ascii="Arial" w:eastAsia="Arial" w:hAnsi="Arial" w:cs="Arial"/>
          <w:sz w:val="24"/>
          <w:szCs w:val="24"/>
        </w:rPr>
        <w:t>tad del Señor Intendente Municipal llevar adelante esta modalidad contractual para lo cual solicita al Honorable Concejo Deliberante la autorización para proceder a la misma.</w:t>
      </w:r>
    </w:p>
    <w:p w:rsidR="001D6826" w:rsidRDefault="009F76D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dentro de los requisitos a los fines del otorgamiento de la financiación pert</w:t>
      </w:r>
      <w:r>
        <w:rPr>
          <w:rFonts w:ascii="Arial" w:eastAsia="Arial" w:hAnsi="Arial" w:cs="Arial"/>
          <w:sz w:val="24"/>
          <w:szCs w:val="24"/>
        </w:rPr>
        <w:t>inente, se requiere copia certificada y legalizada de la Ordenanza aprobada por el Honorable Concejo de la Municipalidad de 25 de Mayo por la cual se autoriza al Departamento Ejecutivo Municipal a contraer el mismo y a la constitución de las garantías pert</w:t>
      </w:r>
      <w:r>
        <w:rPr>
          <w:rFonts w:ascii="Arial" w:eastAsia="Arial" w:hAnsi="Arial" w:cs="Arial"/>
          <w:sz w:val="24"/>
          <w:szCs w:val="24"/>
        </w:rPr>
        <w:t>inentes y su correspondiente promulgación por decreto.</w:t>
      </w:r>
    </w:p>
    <w:p w:rsidR="001D6826" w:rsidRDefault="009F76D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ello:</w:t>
      </w:r>
    </w:p>
    <w:p w:rsidR="001D6826" w:rsidRDefault="009F76DF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 DEPARTAMENTO EJECUTIVO DE LA MUNICIPALIDAD DE VEINTICINCO DE MAYO ELEVA A CONSIDERACION DEL HONORABLE CONCEJO DELIBERANTE EL SIGUIENTE PROYECTO DE:</w:t>
      </w:r>
    </w:p>
    <w:p w:rsidR="001D6826" w:rsidRDefault="001D682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1D6826" w:rsidRDefault="009F76DF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ORDENANZA</w:t>
      </w:r>
    </w:p>
    <w:p w:rsidR="001D6826" w:rsidRDefault="001D6826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1D6826" w:rsidRDefault="009F76DF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Artículo 1:</w:t>
      </w:r>
      <w:r>
        <w:rPr>
          <w:rFonts w:ascii="Arial" w:eastAsia="Arial" w:hAnsi="Arial" w:cs="Arial"/>
          <w:sz w:val="24"/>
          <w:szCs w:val="24"/>
        </w:rPr>
        <w:t xml:space="preserve"> Autorizase a</w:t>
      </w:r>
      <w:r>
        <w:rPr>
          <w:rFonts w:ascii="Arial" w:eastAsia="Arial" w:hAnsi="Arial" w:cs="Arial"/>
          <w:sz w:val="24"/>
          <w:szCs w:val="24"/>
        </w:rPr>
        <w:t>l Señor Intendente Municipal Hernán Ralinqueo a tramitar ante Banco de Inversión y Comercio Exterior S.A, contrato de locación con opción a compra, bajo la modalidad de Contrato de Leasing en forma de contratación directa conforme a lo establecido en el ar</w:t>
      </w:r>
      <w:r>
        <w:rPr>
          <w:rFonts w:ascii="Arial" w:eastAsia="Arial" w:hAnsi="Arial" w:cs="Arial"/>
          <w:sz w:val="24"/>
          <w:szCs w:val="24"/>
        </w:rPr>
        <w:t>tículo 156 inc. 2 de la Ley Orgánica de las Municipalidades de la Provincia de Buenos Aires, por un monto total de $14.561.389,75 (Pesos catorce millones, quinientos sesenta y un mil trescientos ochenta y nueve con 75/100), de una excavadora LOVOL cuyo mod</w:t>
      </w:r>
      <w:r>
        <w:rPr>
          <w:rFonts w:ascii="Arial" w:eastAsia="Arial" w:hAnsi="Arial" w:cs="Arial"/>
          <w:sz w:val="24"/>
          <w:szCs w:val="24"/>
        </w:rPr>
        <w:t>elo y especificaciones se adjuntan y detallan en Anexo I de la presente Ordenanza, cediendo en garantía, para eventual aplicación al pago en caso de mora, los saldos acreedores futuros y eventuales de la Cuenta Corriente N° 6406-50246/9, CBU 01403266016406</w:t>
      </w:r>
      <w:r>
        <w:rPr>
          <w:rFonts w:ascii="Arial" w:eastAsia="Arial" w:hAnsi="Arial" w:cs="Arial"/>
          <w:sz w:val="24"/>
          <w:szCs w:val="24"/>
        </w:rPr>
        <w:t>05024697, de titularidad del Municipio de 25 de Mayo, que se encuentra abierta en el Banco de la Provincia de Buenos Aires, Sucursal 6406 de la ciudad de 25 de Mayo.  </w:t>
      </w:r>
    </w:p>
    <w:p w:rsidR="001D6826" w:rsidRDefault="009F76D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Artículo 2: </w:t>
      </w:r>
      <w:r>
        <w:rPr>
          <w:rFonts w:ascii="Arial" w:eastAsia="Arial" w:hAnsi="Arial" w:cs="Arial"/>
          <w:sz w:val="24"/>
          <w:szCs w:val="24"/>
        </w:rPr>
        <w:t>Autorizase</w:t>
      </w:r>
      <w:r>
        <w:rPr>
          <w:rFonts w:ascii="Arial" w:eastAsia="Arial" w:hAnsi="Arial" w:cs="Arial"/>
          <w:sz w:val="24"/>
          <w:szCs w:val="24"/>
        </w:rPr>
        <w:t xml:space="preserve"> a concretar la operación consignada en el Artículo 1º en base a l</w:t>
      </w:r>
      <w:r>
        <w:rPr>
          <w:rFonts w:ascii="Arial" w:eastAsia="Arial" w:hAnsi="Arial" w:cs="Arial"/>
          <w:sz w:val="24"/>
          <w:szCs w:val="24"/>
        </w:rPr>
        <w:t xml:space="preserve">as condiciones que establezca Banco de Inversión y Comercio Exterior 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S.A., en cuanto a la moneda de la operación, plazo, amortización e intereses, tasa de interés, garantías, comisiones y gastos administrativos de la operación. </w:t>
      </w:r>
    </w:p>
    <w:p w:rsidR="001D6826" w:rsidRDefault="009F76D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3:</w:t>
      </w:r>
      <w:r>
        <w:rPr>
          <w:rFonts w:ascii="Arial" w:eastAsia="Arial" w:hAnsi="Arial" w:cs="Arial"/>
          <w:sz w:val="24"/>
          <w:szCs w:val="24"/>
        </w:rPr>
        <w:t xml:space="preserve"> Facúltese al S</w:t>
      </w:r>
      <w:r>
        <w:rPr>
          <w:rFonts w:ascii="Arial" w:eastAsia="Arial" w:hAnsi="Arial" w:cs="Arial"/>
          <w:sz w:val="24"/>
          <w:szCs w:val="24"/>
        </w:rPr>
        <w:t>r. Intendente Municipal a afectar y/o ceder los fondos consignados en el Artículo 1°, para garantizar el cumplimiento de la operación de leasing, durante el plazo de vigencia del contrato objeto de la presente más seguros y aforo si fuera el caso. </w:t>
      </w:r>
    </w:p>
    <w:p w:rsidR="001D6826" w:rsidRDefault="009F76DF">
      <w:pPr>
        <w:tabs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4:</w:t>
      </w:r>
      <w:r>
        <w:rPr>
          <w:rFonts w:ascii="Arial" w:eastAsia="Arial" w:hAnsi="Arial" w:cs="Arial"/>
          <w:sz w:val="24"/>
          <w:szCs w:val="24"/>
        </w:rPr>
        <w:t xml:space="preserve"> El bien objeto de la contratación que se detalla en el Anexo I y que pasa a formar parte de la presente, con su correspondiente descripción y monto SIN IVA, será destinado al área de la Secretaría de Servicio Públicos. </w:t>
      </w:r>
    </w:p>
    <w:p w:rsidR="001D6826" w:rsidRDefault="009F76DF">
      <w:pPr>
        <w:tabs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5:</w:t>
      </w:r>
      <w:r>
        <w:rPr>
          <w:rFonts w:ascii="Arial" w:eastAsia="Arial" w:hAnsi="Arial" w:cs="Arial"/>
          <w:sz w:val="24"/>
          <w:szCs w:val="24"/>
        </w:rPr>
        <w:t xml:space="preserve"> Facúltese al</w:t>
      </w:r>
      <w:r>
        <w:rPr>
          <w:rFonts w:ascii="Arial" w:eastAsia="Arial" w:hAnsi="Arial" w:cs="Arial"/>
          <w:sz w:val="24"/>
          <w:szCs w:val="24"/>
        </w:rPr>
        <w:t xml:space="preserve"> Señor Intendente Municipal y a la Sra. Secretaria de Hacienda a suscribir el contrato correspondiente de leasing y demás documentos relacionados con la operatoria.</w:t>
      </w:r>
    </w:p>
    <w:p w:rsidR="001D6826" w:rsidRDefault="009F76DF">
      <w:pPr>
        <w:tabs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6:</w:t>
      </w:r>
      <w:r>
        <w:rPr>
          <w:rFonts w:ascii="Arial" w:eastAsia="Arial" w:hAnsi="Arial" w:cs="Arial"/>
          <w:sz w:val="24"/>
          <w:szCs w:val="24"/>
        </w:rPr>
        <w:t xml:space="preserve"> La Factura Pro Forma del proveedor más conveniente a criterio de este Departame</w:t>
      </w:r>
      <w:r>
        <w:rPr>
          <w:rFonts w:ascii="Arial" w:eastAsia="Arial" w:hAnsi="Arial" w:cs="Arial"/>
          <w:sz w:val="24"/>
          <w:szCs w:val="24"/>
        </w:rPr>
        <w:t xml:space="preserve">nto Ejecutivo se agrega como Anexo II y pasa a formar parte de la presente. Las condiciones de venta quedan sujetas a las estipuladas y expresadas en dicha factura. </w:t>
      </w:r>
    </w:p>
    <w:p w:rsidR="001D6826" w:rsidRDefault="009F76DF">
      <w:pPr>
        <w:tabs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7:</w:t>
      </w:r>
      <w:r>
        <w:rPr>
          <w:rFonts w:ascii="Arial" w:eastAsia="Arial" w:hAnsi="Arial" w:cs="Arial"/>
          <w:sz w:val="24"/>
          <w:szCs w:val="24"/>
        </w:rPr>
        <w:t xml:space="preserve"> Los gastos que demanden las erogaciones de esta operatoria serán imputados a la partida presupuestaria N° 3220, de acuerdo al informe de contaduría que se agrega como Anexo III y que pasa a formar parte de la presente</w:t>
      </w:r>
    </w:p>
    <w:p w:rsidR="001D6826" w:rsidRDefault="009F76DF">
      <w:pPr>
        <w:tabs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Artículo 8:</w:t>
      </w:r>
      <w:r>
        <w:rPr>
          <w:rFonts w:ascii="Arial" w:eastAsia="Arial" w:hAnsi="Arial" w:cs="Arial"/>
          <w:sz w:val="24"/>
          <w:szCs w:val="24"/>
        </w:rPr>
        <w:t xml:space="preserve"> Se adjuntan como Anexo IV</w:t>
      </w:r>
      <w:r>
        <w:rPr>
          <w:rFonts w:ascii="Arial" w:eastAsia="Arial" w:hAnsi="Arial" w:cs="Arial"/>
          <w:sz w:val="24"/>
          <w:szCs w:val="24"/>
        </w:rPr>
        <w:t xml:space="preserve"> y forman parte del presente Proyecto la cotización del bien a contratar y el modelo de contrato remitido por Banco de Inversión y Comercio Exterior S.A, los que sirven para estudio y análisis y serán refrendados por las partes una vez aprobada la presente</w:t>
      </w:r>
      <w:r>
        <w:rPr>
          <w:rFonts w:ascii="Arial" w:eastAsia="Arial" w:hAnsi="Arial" w:cs="Arial"/>
          <w:sz w:val="24"/>
          <w:szCs w:val="24"/>
        </w:rPr>
        <w:t xml:space="preserve"> Ordenanza. Las contrataciones se formalizarán conforme al plazo, tasas, estipulaciones contractuales y demás normas generales que Banco de Inversión y Comercio Exterior S.A tiene implementadas para esta modalidad contractual.</w:t>
      </w:r>
    </w:p>
    <w:p w:rsidR="001D6826" w:rsidRDefault="009F76DF">
      <w:pPr>
        <w:tabs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9</w:t>
      </w:r>
      <w:r>
        <w:rPr>
          <w:rFonts w:ascii="Arial" w:eastAsia="Arial" w:hAnsi="Arial" w:cs="Arial"/>
          <w:sz w:val="24"/>
          <w:szCs w:val="24"/>
        </w:rPr>
        <w:t xml:space="preserve">: Quedan aprobadas </w:t>
      </w:r>
      <w:r>
        <w:rPr>
          <w:rFonts w:ascii="Arial" w:eastAsia="Arial" w:hAnsi="Arial" w:cs="Arial"/>
          <w:sz w:val="24"/>
          <w:szCs w:val="24"/>
        </w:rPr>
        <w:t xml:space="preserve">las posibles diferencias que pudieren surgir entre el valor del endeudamiento de la factura pro forma que se adjunta en la presente y el valor definitivo al momento de la facturación. </w:t>
      </w:r>
    </w:p>
    <w:p w:rsidR="001D6826" w:rsidRDefault="009F76DF">
      <w:pPr>
        <w:tabs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10:</w:t>
      </w:r>
      <w:r>
        <w:rPr>
          <w:rFonts w:ascii="Arial" w:eastAsia="Arial" w:hAnsi="Arial" w:cs="Arial"/>
          <w:sz w:val="24"/>
          <w:szCs w:val="24"/>
        </w:rPr>
        <w:t xml:space="preserve"> Facúltese al Departamento Ejecutivo a que, al término del </w:t>
      </w:r>
      <w:r>
        <w:rPr>
          <w:rFonts w:ascii="Arial" w:eastAsia="Arial" w:hAnsi="Arial" w:cs="Arial"/>
          <w:sz w:val="24"/>
          <w:szCs w:val="24"/>
        </w:rPr>
        <w:t>contrato, evalúe la necesidad de la adquisición o no de los bienes dados en leasing objeto del presente Proyecto.</w:t>
      </w:r>
    </w:p>
    <w:p w:rsidR="001D6826" w:rsidRDefault="009F76DF">
      <w:pPr>
        <w:tabs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11:</w:t>
      </w:r>
      <w:r>
        <w:rPr>
          <w:rFonts w:ascii="Arial" w:eastAsia="Arial" w:hAnsi="Arial" w:cs="Arial"/>
          <w:sz w:val="24"/>
          <w:szCs w:val="24"/>
        </w:rPr>
        <w:t xml:space="preserve"> De forma.</w:t>
      </w:r>
    </w:p>
    <w:p w:rsidR="001D6826" w:rsidRDefault="001D6826">
      <w:pPr>
        <w:tabs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:rsidR="001D6826" w:rsidRPr="009F76DF" w:rsidRDefault="009F76DF">
      <w:pPr>
        <w:tabs>
          <w:tab w:val="left" w:pos="993"/>
        </w:tabs>
        <w:jc w:val="both"/>
        <w:rPr>
          <w:rFonts w:ascii="Arial" w:eastAsia="Arial" w:hAnsi="Arial" w:cs="Arial"/>
        </w:rPr>
      </w:pPr>
      <w:r w:rsidRPr="009F76DF">
        <w:rPr>
          <w:rFonts w:ascii="Arial" w:eastAsia="Arial" w:hAnsi="Arial" w:cs="Arial"/>
        </w:rPr>
        <w:t xml:space="preserve">Firman: </w:t>
      </w:r>
      <w:r w:rsidRPr="009F76DF">
        <w:rPr>
          <w:rFonts w:ascii="Arial" w:eastAsia="Arial" w:hAnsi="Arial" w:cs="Arial"/>
        </w:rPr>
        <w:t xml:space="preserve">CPN. Marta Ticera, </w:t>
      </w:r>
      <w:r w:rsidRPr="009F76DF">
        <w:rPr>
          <w:rFonts w:ascii="Arial" w:eastAsia="Arial" w:hAnsi="Arial" w:cs="Arial"/>
        </w:rPr>
        <w:t>Secretaria de Hacienda</w:t>
      </w:r>
      <w:r w:rsidRPr="009F76DF">
        <w:rPr>
          <w:rFonts w:ascii="Arial" w:eastAsia="Arial" w:hAnsi="Arial" w:cs="Arial"/>
        </w:rPr>
        <w:t xml:space="preserve">; </w:t>
      </w:r>
      <w:r w:rsidRPr="009F76DF">
        <w:rPr>
          <w:rFonts w:ascii="Arial" w:eastAsia="Arial" w:hAnsi="Arial" w:cs="Arial"/>
        </w:rPr>
        <w:t xml:space="preserve">Dr. Hernán Ralinqueo, </w:t>
      </w:r>
      <w:r w:rsidRPr="009F76DF">
        <w:rPr>
          <w:rFonts w:ascii="Arial" w:eastAsia="Arial" w:hAnsi="Arial" w:cs="Arial"/>
        </w:rPr>
        <w:t>Inten</w:t>
      </w:r>
      <w:r w:rsidRPr="009F76DF">
        <w:rPr>
          <w:rFonts w:ascii="Arial" w:eastAsia="Arial" w:hAnsi="Arial" w:cs="Arial"/>
        </w:rPr>
        <w:t>dente Municipal.</w:t>
      </w:r>
    </w:p>
    <w:sectPr w:rsidR="001D6826" w:rsidRPr="009F76DF" w:rsidSect="009F76DF">
      <w:pgSz w:w="11906" w:h="16838"/>
      <w:pgMar w:top="851" w:right="1701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6826"/>
    <w:rsid w:val="00172696"/>
    <w:rsid w:val="001D6826"/>
    <w:rsid w:val="009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2020-08-24T18:00:00Z</dcterms:created>
  <dcterms:modified xsi:type="dcterms:W3CDTF">2020-08-24T18:15:00Z</dcterms:modified>
</cp:coreProperties>
</file>