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0D9B5" w14:textId="77777777" w:rsidR="00312EF3" w:rsidRPr="00B8364A" w:rsidRDefault="00312EF3" w:rsidP="00312EF3">
      <w:pPr>
        <w:suppressAutoHyphens/>
        <w:spacing w:line="240" w:lineRule="auto"/>
        <w:jc w:val="center"/>
        <w:rPr>
          <w:rFonts w:ascii="Bookman Old Style" w:hAnsi="Bookman Old Style"/>
          <w:color w:val="000000"/>
          <w:sz w:val="28"/>
          <w:szCs w:val="24"/>
        </w:rPr>
      </w:pPr>
      <w:r w:rsidRPr="00B8364A">
        <w:rPr>
          <w:rFonts w:ascii="Bookman Old Style" w:hAnsi="Bookman Old Style"/>
          <w:color w:val="000000"/>
          <w:sz w:val="28"/>
          <w:szCs w:val="24"/>
        </w:rPr>
        <w:t>CONTESTACION DEL DEPARTAMENTO EJECUTIVO</w:t>
      </w:r>
    </w:p>
    <w:p w14:paraId="4AFCBD82" w14:textId="75F32125" w:rsidR="00312EF3" w:rsidRPr="00B8364A" w:rsidRDefault="00312EF3" w:rsidP="00312EF3">
      <w:pPr>
        <w:suppressAutoHyphens/>
        <w:spacing w:line="240" w:lineRule="auto"/>
        <w:jc w:val="center"/>
        <w:rPr>
          <w:rFonts w:ascii="Bookman Old Style" w:hAnsi="Bookman Old Style"/>
          <w:color w:val="000000"/>
          <w:sz w:val="28"/>
          <w:szCs w:val="24"/>
        </w:rPr>
      </w:pPr>
      <w:r w:rsidRPr="00B8364A">
        <w:rPr>
          <w:rFonts w:ascii="Bookman Old Style" w:hAnsi="Bookman Old Style"/>
          <w:color w:val="000000"/>
          <w:sz w:val="28"/>
          <w:szCs w:val="24"/>
        </w:rPr>
        <w:t>A LA COMUNICACIÓN N°</w:t>
      </w:r>
      <w:r w:rsidR="00052DFF">
        <w:rPr>
          <w:rFonts w:ascii="Bookman Old Style" w:hAnsi="Bookman Old Style"/>
          <w:color w:val="000000"/>
          <w:sz w:val="28"/>
          <w:szCs w:val="24"/>
        </w:rPr>
        <w:t>08</w:t>
      </w:r>
      <w:r w:rsidRPr="00B8364A">
        <w:rPr>
          <w:rFonts w:ascii="Bookman Old Style" w:hAnsi="Bookman Old Style"/>
          <w:color w:val="000000"/>
          <w:sz w:val="28"/>
          <w:szCs w:val="24"/>
        </w:rPr>
        <w:t>/2025</w:t>
      </w:r>
    </w:p>
    <w:p w14:paraId="5CFF0C60" w14:textId="553B6640" w:rsidR="00312EF3" w:rsidRPr="00B8364A" w:rsidRDefault="00312EF3" w:rsidP="00312EF3">
      <w:pPr>
        <w:suppressAutoHyphens/>
        <w:spacing w:line="240" w:lineRule="auto"/>
        <w:jc w:val="center"/>
        <w:rPr>
          <w:rFonts w:ascii="Bookman Old Style" w:hAnsi="Bookman Old Style"/>
          <w:color w:val="000000"/>
          <w:sz w:val="24"/>
          <w:szCs w:val="24"/>
        </w:rPr>
      </w:pPr>
      <w:r w:rsidRPr="00B8364A">
        <w:rPr>
          <w:rFonts w:ascii="Bookman Old Style" w:hAnsi="Bookman Old Style"/>
          <w:color w:val="000000"/>
          <w:sz w:val="28"/>
          <w:szCs w:val="24"/>
        </w:rPr>
        <w:t>EXPEDIENTE N°</w:t>
      </w:r>
      <w:r w:rsidR="00052DFF">
        <w:rPr>
          <w:rFonts w:ascii="Bookman Old Style" w:hAnsi="Bookman Old Style"/>
          <w:color w:val="000000"/>
          <w:sz w:val="28"/>
          <w:szCs w:val="24"/>
        </w:rPr>
        <w:t>67</w:t>
      </w:r>
      <w:r w:rsidRPr="00B8364A">
        <w:rPr>
          <w:rFonts w:ascii="Bookman Old Style" w:hAnsi="Bookman Old Style"/>
          <w:color w:val="000000"/>
          <w:sz w:val="28"/>
          <w:szCs w:val="24"/>
        </w:rPr>
        <w:t>/2025</w:t>
      </w:r>
    </w:p>
    <w:p w14:paraId="0CABC13E" w14:textId="352838AA" w:rsidR="00052DFF" w:rsidRPr="00052DFF" w:rsidRDefault="00000000" w:rsidP="00052DFF">
      <w:pPr>
        <w:rPr>
          <w:sz w:val="24"/>
          <w:szCs w:val="24"/>
        </w:rPr>
      </w:pPr>
      <w:r>
        <w:rPr>
          <w:rFonts w:ascii="Bookman Old Style" w:hAnsi="Bookman Old Style"/>
          <w:color w:val="000000"/>
          <w:sz w:val="24"/>
          <w:szCs w:val="24"/>
        </w:rPr>
        <w:pict w14:anchorId="7B81A481">
          <v:rect id="_x0000_i1025" style="width:441.9pt;height:1.5pt" o:hralign="center" o:hrstd="t" o:hr="t" fillcolor="#a0a0a0" stroked="f"/>
        </w:pict>
      </w:r>
    </w:p>
    <w:p w14:paraId="34210F89" w14:textId="4639FD81" w:rsidR="00052DFF" w:rsidRPr="00052DFF" w:rsidRDefault="00052DFF" w:rsidP="00052DFF">
      <w:pPr>
        <w:jc w:val="right"/>
        <w:rPr>
          <w:rFonts w:eastAsia="Times New Roman"/>
          <w:sz w:val="24"/>
          <w:szCs w:val="24"/>
        </w:rPr>
      </w:pPr>
      <w:r w:rsidRPr="00052DFF">
        <w:rPr>
          <w:rFonts w:eastAsia="Times New Roman"/>
          <w:sz w:val="24"/>
          <w:szCs w:val="24"/>
        </w:rPr>
        <w:t xml:space="preserve">25 de </w:t>
      </w:r>
      <w:proofErr w:type="gramStart"/>
      <w:r w:rsidRPr="00052DFF">
        <w:rPr>
          <w:rFonts w:eastAsia="Times New Roman"/>
          <w:sz w:val="24"/>
          <w:szCs w:val="24"/>
        </w:rPr>
        <w:t>Mayo</w:t>
      </w:r>
      <w:proofErr w:type="gramEnd"/>
      <w:r w:rsidRPr="00052DFF">
        <w:rPr>
          <w:rFonts w:eastAsia="Times New Roman"/>
          <w:sz w:val="24"/>
          <w:szCs w:val="24"/>
        </w:rPr>
        <w:t xml:space="preserve">, </w:t>
      </w:r>
      <w:r w:rsidRPr="00052DFF">
        <w:rPr>
          <w:rFonts w:eastAsia="Times New Roman"/>
          <w:sz w:val="24"/>
          <w:szCs w:val="24"/>
        </w:rPr>
        <w:t>23</w:t>
      </w:r>
      <w:r w:rsidRPr="00052DFF">
        <w:rPr>
          <w:rFonts w:eastAsia="Times New Roman"/>
          <w:sz w:val="24"/>
          <w:szCs w:val="24"/>
        </w:rPr>
        <w:t xml:space="preserve"> de </w:t>
      </w:r>
      <w:proofErr w:type="gramStart"/>
      <w:r w:rsidRPr="00052DFF">
        <w:rPr>
          <w:rFonts w:eastAsia="Times New Roman"/>
          <w:sz w:val="24"/>
          <w:szCs w:val="24"/>
        </w:rPr>
        <w:t>Abril</w:t>
      </w:r>
      <w:proofErr w:type="gramEnd"/>
      <w:r w:rsidRPr="00052DFF">
        <w:rPr>
          <w:rFonts w:eastAsia="Times New Roman"/>
          <w:sz w:val="24"/>
          <w:szCs w:val="24"/>
        </w:rPr>
        <w:t xml:space="preserve"> de 2026</w:t>
      </w:r>
    </w:p>
    <w:p w14:paraId="735DD475" w14:textId="77777777" w:rsidR="00052DFF" w:rsidRPr="00052DFF" w:rsidRDefault="00052DFF" w:rsidP="00052DFF">
      <w:pPr>
        <w:jc w:val="both"/>
        <w:rPr>
          <w:rFonts w:eastAsia="Times New Roman"/>
          <w:sz w:val="24"/>
          <w:szCs w:val="24"/>
        </w:rPr>
      </w:pPr>
    </w:p>
    <w:p w14:paraId="71AC769A" w14:textId="77777777" w:rsidR="00052DFF" w:rsidRPr="00052DFF" w:rsidRDefault="00052DFF" w:rsidP="00052DFF">
      <w:pPr>
        <w:jc w:val="both"/>
        <w:rPr>
          <w:rFonts w:eastAsia="Times New Roman"/>
          <w:sz w:val="24"/>
          <w:szCs w:val="24"/>
        </w:rPr>
      </w:pPr>
      <w:r w:rsidRPr="00052DFF">
        <w:rPr>
          <w:rFonts w:eastAsia="Times New Roman"/>
          <w:sz w:val="24"/>
          <w:szCs w:val="24"/>
        </w:rPr>
        <w:t xml:space="preserve">Sr. </w:t>
      </w:r>
      <w:proofErr w:type="gramStart"/>
      <w:r w:rsidRPr="00052DFF">
        <w:rPr>
          <w:rFonts w:eastAsia="Times New Roman"/>
          <w:sz w:val="24"/>
          <w:szCs w:val="24"/>
        </w:rPr>
        <w:t>Presidente</w:t>
      </w:r>
      <w:proofErr w:type="gramEnd"/>
      <w:r w:rsidRPr="00052DFF">
        <w:rPr>
          <w:rFonts w:eastAsia="Times New Roman"/>
          <w:sz w:val="24"/>
          <w:szCs w:val="24"/>
        </w:rPr>
        <w:t xml:space="preserve"> del Honorable Concejo Deliberante</w:t>
      </w:r>
    </w:p>
    <w:p w14:paraId="004ED395" w14:textId="270B7626" w:rsidR="00052DFF" w:rsidRPr="00052DFF" w:rsidRDefault="00052DFF" w:rsidP="00052DFF">
      <w:pPr>
        <w:jc w:val="both"/>
        <w:rPr>
          <w:rFonts w:eastAsia="Times New Roman"/>
          <w:sz w:val="24"/>
          <w:szCs w:val="24"/>
        </w:rPr>
      </w:pPr>
      <w:r w:rsidRPr="00052DFF">
        <w:rPr>
          <w:rFonts w:eastAsia="Times New Roman"/>
          <w:sz w:val="24"/>
          <w:szCs w:val="24"/>
        </w:rPr>
        <w:t xml:space="preserve">Sr. Javier </w:t>
      </w:r>
      <w:r w:rsidRPr="00052DFF">
        <w:rPr>
          <w:rFonts w:eastAsia="Times New Roman"/>
          <w:sz w:val="24"/>
          <w:szCs w:val="24"/>
        </w:rPr>
        <w:t>d</w:t>
      </w:r>
      <w:r w:rsidRPr="00052DFF">
        <w:rPr>
          <w:rFonts w:eastAsia="Times New Roman"/>
          <w:sz w:val="24"/>
          <w:szCs w:val="24"/>
        </w:rPr>
        <w:t>e</w:t>
      </w:r>
      <w:r w:rsidRPr="00052DFF">
        <w:rPr>
          <w:rFonts w:eastAsia="Times New Roman"/>
          <w:sz w:val="24"/>
          <w:szCs w:val="24"/>
        </w:rPr>
        <w:t xml:space="preserve"> M</w:t>
      </w:r>
      <w:r w:rsidRPr="00052DFF">
        <w:rPr>
          <w:rFonts w:eastAsia="Times New Roman"/>
          <w:sz w:val="24"/>
          <w:szCs w:val="24"/>
        </w:rPr>
        <w:t>arcos</w:t>
      </w:r>
    </w:p>
    <w:p w14:paraId="6B17A250" w14:textId="77777777" w:rsidR="00052DFF" w:rsidRPr="00052DFF" w:rsidRDefault="00052DFF" w:rsidP="00052DFF">
      <w:pPr>
        <w:jc w:val="both"/>
        <w:rPr>
          <w:rFonts w:eastAsia="Times New Roman"/>
          <w:sz w:val="24"/>
          <w:szCs w:val="24"/>
        </w:rPr>
      </w:pPr>
      <w:r w:rsidRPr="00052DFF">
        <w:rPr>
          <w:rFonts w:eastAsia="Times New Roman"/>
          <w:sz w:val="24"/>
          <w:szCs w:val="24"/>
        </w:rPr>
        <w:t>S___/___D</w:t>
      </w:r>
    </w:p>
    <w:p w14:paraId="2BAD1188" w14:textId="77777777" w:rsidR="00052DFF" w:rsidRPr="00052DFF" w:rsidRDefault="00052DFF" w:rsidP="00052DFF">
      <w:pPr>
        <w:jc w:val="right"/>
        <w:rPr>
          <w:rFonts w:eastAsia="Times New Roman"/>
          <w:sz w:val="24"/>
          <w:szCs w:val="24"/>
        </w:rPr>
      </w:pPr>
      <w:r w:rsidRPr="00052DFF">
        <w:rPr>
          <w:rFonts w:eastAsia="Times New Roman"/>
          <w:sz w:val="24"/>
          <w:szCs w:val="24"/>
        </w:rPr>
        <w:t xml:space="preserve">Ref.: Respuesta Comunicación </w:t>
      </w:r>
      <w:proofErr w:type="spellStart"/>
      <w:r w:rsidRPr="00052DFF">
        <w:rPr>
          <w:rFonts w:eastAsia="Times New Roman"/>
          <w:sz w:val="24"/>
          <w:szCs w:val="24"/>
        </w:rPr>
        <w:t>N°</w:t>
      </w:r>
      <w:proofErr w:type="spellEnd"/>
      <w:r w:rsidRPr="00052DFF">
        <w:rPr>
          <w:rFonts w:eastAsia="Times New Roman"/>
          <w:sz w:val="24"/>
          <w:szCs w:val="24"/>
        </w:rPr>
        <w:t xml:space="preserve"> 8/2025</w:t>
      </w:r>
    </w:p>
    <w:p w14:paraId="04BAD732" w14:textId="77777777" w:rsidR="00052DFF" w:rsidRPr="00052DFF" w:rsidRDefault="00052DFF" w:rsidP="00052DFF">
      <w:pPr>
        <w:jc w:val="both"/>
        <w:rPr>
          <w:rFonts w:eastAsia="Times New Roman"/>
          <w:sz w:val="24"/>
          <w:szCs w:val="24"/>
        </w:rPr>
      </w:pPr>
    </w:p>
    <w:p w14:paraId="453042B0" w14:textId="677B344D" w:rsidR="00052DFF" w:rsidRPr="00052DFF" w:rsidRDefault="00052DFF" w:rsidP="00052DFF">
      <w:pPr>
        <w:jc w:val="both"/>
        <w:rPr>
          <w:rFonts w:eastAsia="Times New Roman"/>
          <w:sz w:val="24"/>
          <w:szCs w:val="24"/>
        </w:rPr>
      </w:pPr>
      <w:r w:rsidRPr="00052DFF">
        <w:rPr>
          <w:rFonts w:eastAsia="Times New Roman"/>
          <w:sz w:val="24"/>
          <w:szCs w:val="24"/>
        </w:rPr>
        <w:t>De mi consideración:</w:t>
      </w:r>
    </w:p>
    <w:p w14:paraId="0695B8C8" w14:textId="1AEB159B" w:rsidR="00052DFF" w:rsidRPr="00052DFF" w:rsidRDefault="00052DFF" w:rsidP="00052DFF">
      <w:pPr>
        <w:ind w:firstLine="2410"/>
        <w:jc w:val="both"/>
        <w:rPr>
          <w:rFonts w:eastAsia="Times New Roman"/>
          <w:sz w:val="24"/>
          <w:szCs w:val="24"/>
        </w:rPr>
      </w:pPr>
      <w:r w:rsidRPr="00052DFF">
        <w:rPr>
          <w:rFonts w:eastAsia="Times New Roman"/>
          <w:sz w:val="24"/>
          <w:szCs w:val="24"/>
        </w:rPr>
        <w:t xml:space="preserve">Tengo el agrado de dirigirme a Ud., en relación a la Comunicación </w:t>
      </w:r>
      <w:proofErr w:type="spellStart"/>
      <w:r w:rsidRPr="00052DFF">
        <w:rPr>
          <w:rFonts w:eastAsia="Times New Roman"/>
          <w:sz w:val="24"/>
          <w:szCs w:val="24"/>
        </w:rPr>
        <w:t>N°</w:t>
      </w:r>
      <w:proofErr w:type="spellEnd"/>
      <w:r w:rsidRPr="00052DFF">
        <w:rPr>
          <w:rFonts w:eastAsia="Times New Roman"/>
          <w:sz w:val="24"/>
          <w:szCs w:val="24"/>
        </w:rPr>
        <w:t xml:space="preserve"> 8/2025 de ese Honorable Cuerpo, mediante la cual se solicita información vinculada al destino de los recursos provenientes del Fondo de Financiamiento Educativo (Fondo Educación, Ciencia y Tecnología), a fin de dar respuesta en los términos que seguidamente se detallan:</w:t>
      </w:r>
    </w:p>
    <w:p w14:paraId="22EE0067" w14:textId="77777777" w:rsidR="00052DFF" w:rsidRPr="00052DFF" w:rsidRDefault="00052DFF" w:rsidP="00052DFF">
      <w:pPr>
        <w:ind w:firstLine="2410"/>
        <w:jc w:val="both"/>
        <w:rPr>
          <w:rFonts w:eastAsia="Times New Roman"/>
          <w:sz w:val="24"/>
          <w:szCs w:val="24"/>
        </w:rPr>
      </w:pPr>
    </w:p>
    <w:p w14:paraId="4AA3F7EB" w14:textId="33305812" w:rsidR="00052DFF" w:rsidRPr="00052DFF" w:rsidRDefault="00052DFF" w:rsidP="00052DFF">
      <w:pPr>
        <w:pStyle w:val="Prrafodelista"/>
        <w:numPr>
          <w:ilvl w:val="0"/>
          <w:numId w:val="1"/>
        </w:numPr>
        <w:jc w:val="both"/>
        <w:rPr>
          <w:rFonts w:eastAsia="Times New Roman"/>
          <w:sz w:val="24"/>
          <w:szCs w:val="24"/>
        </w:rPr>
      </w:pPr>
      <w:r w:rsidRPr="00052DFF">
        <w:rPr>
          <w:rFonts w:eastAsia="Times New Roman"/>
          <w:sz w:val="24"/>
          <w:szCs w:val="24"/>
        </w:rPr>
        <w:t>Destino de los recursos – Ejercicio 2025</w:t>
      </w:r>
    </w:p>
    <w:p w14:paraId="65DB9001" w14:textId="77777777" w:rsidR="00052DFF" w:rsidRPr="00052DFF" w:rsidRDefault="00052DFF" w:rsidP="00052DFF">
      <w:pPr>
        <w:jc w:val="both"/>
        <w:rPr>
          <w:rFonts w:eastAsia="Times New Roman"/>
          <w:sz w:val="24"/>
          <w:szCs w:val="24"/>
        </w:rPr>
      </w:pPr>
    </w:p>
    <w:p w14:paraId="0F6AC0E6" w14:textId="77777777" w:rsidR="00052DFF" w:rsidRPr="00052DFF" w:rsidRDefault="00052DFF" w:rsidP="00052DFF">
      <w:pPr>
        <w:jc w:val="both"/>
        <w:rPr>
          <w:rFonts w:eastAsia="Times New Roman"/>
          <w:sz w:val="24"/>
          <w:szCs w:val="24"/>
        </w:rPr>
      </w:pPr>
      <w:r w:rsidRPr="00052DFF">
        <w:rPr>
          <w:rFonts w:eastAsia="Times New Roman"/>
          <w:sz w:val="24"/>
          <w:szCs w:val="24"/>
        </w:rPr>
        <w:t>Durante el Ejercicio 2025, los recursos transferidos al Municipio en concepto de Fondo de Financiamiento Educativo fueron aplicados prioritariamente a la atención de necesidades vinculadas a la infraestructura escolar, el mantenimiento de establecimientos educativos, el fortalecimiento de programas educativos locales y el acompañamiento logístico al sistema educativo del distrito.</w:t>
      </w:r>
    </w:p>
    <w:p w14:paraId="0D76F8D2" w14:textId="77777777" w:rsidR="00052DFF" w:rsidRPr="00052DFF" w:rsidRDefault="00052DFF" w:rsidP="00052DFF">
      <w:pPr>
        <w:jc w:val="both"/>
        <w:rPr>
          <w:rFonts w:eastAsia="Times New Roman"/>
          <w:sz w:val="24"/>
          <w:szCs w:val="24"/>
        </w:rPr>
      </w:pPr>
    </w:p>
    <w:p w14:paraId="28344BC9" w14:textId="77777777" w:rsidR="00052DFF" w:rsidRPr="00052DFF" w:rsidRDefault="00052DFF" w:rsidP="00052DFF">
      <w:pPr>
        <w:jc w:val="both"/>
        <w:rPr>
          <w:rFonts w:eastAsia="Times New Roman"/>
          <w:sz w:val="24"/>
          <w:szCs w:val="24"/>
        </w:rPr>
      </w:pPr>
      <w:r w:rsidRPr="00052DFF">
        <w:rPr>
          <w:rFonts w:eastAsia="Times New Roman"/>
          <w:sz w:val="24"/>
          <w:szCs w:val="24"/>
        </w:rPr>
        <w:t>En particular, dichos fondos se destinaron a:</w:t>
      </w:r>
    </w:p>
    <w:p w14:paraId="794C1A09" w14:textId="77777777" w:rsidR="00052DFF" w:rsidRPr="00052DFF" w:rsidRDefault="00052DFF" w:rsidP="00052DFF">
      <w:pPr>
        <w:jc w:val="both"/>
        <w:rPr>
          <w:rFonts w:eastAsia="Times New Roman"/>
          <w:sz w:val="24"/>
          <w:szCs w:val="24"/>
        </w:rPr>
      </w:pPr>
    </w:p>
    <w:p w14:paraId="778FB810"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 Obras de mantenimiento, reparación y mejora edilicia en establecimientos de nivel inicial, primario y secundario, incluyendo refacciones de cubiertas, sanitarios, instalaciones eléctricas y de gas, mejoras en accesibilidad y adecuaciones de espacios pedagógicos.</w:t>
      </w:r>
    </w:p>
    <w:p w14:paraId="5F95341F"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 Intervenciones de infraestructura orientadas a garantizar condiciones adecuadas de seguridad, higiene y habitabilidad, en cumplimiento de los porcentajes mínimos de afectación establecidos por la normativa vigente.</w:t>
      </w:r>
    </w:p>
    <w:p w14:paraId="79FD8245"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 Financiamiento de servicios educativos municipales, programas de acompañamiento pedagógico, actividades educativas y culturales, y fortalecimiento de políticas públicas en materia educativa.</w:t>
      </w:r>
    </w:p>
    <w:p w14:paraId="0D7B7852"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 Adquisición de equipamiento, materiales y recursos destinados a instituciones educativas y espacios de formación del distrito.</w:t>
      </w:r>
    </w:p>
    <w:p w14:paraId="54C3A0F4"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 Sostenimiento de servicios complementarios del sistema educativo local, incluyendo tareas de mantenimiento permanente, asistencia técnica y apoyo logístico para el normal desarrollo de las actividades escolares.</w:t>
      </w:r>
    </w:p>
    <w:p w14:paraId="70028F33" w14:textId="77777777" w:rsidR="00052DFF" w:rsidRPr="00052DFF" w:rsidRDefault="00052DFF" w:rsidP="00052DFF">
      <w:pPr>
        <w:jc w:val="both"/>
        <w:rPr>
          <w:rFonts w:eastAsia="Times New Roman"/>
          <w:sz w:val="24"/>
          <w:szCs w:val="24"/>
        </w:rPr>
      </w:pPr>
    </w:p>
    <w:p w14:paraId="2D3C7A36" w14:textId="77777777" w:rsidR="00052DFF" w:rsidRPr="00052DFF" w:rsidRDefault="00052DFF" w:rsidP="00052DFF">
      <w:pPr>
        <w:jc w:val="both"/>
        <w:rPr>
          <w:rFonts w:eastAsia="Times New Roman"/>
          <w:sz w:val="24"/>
          <w:szCs w:val="24"/>
        </w:rPr>
      </w:pPr>
      <w:r w:rsidRPr="00052DFF">
        <w:rPr>
          <w:rFonts w:eastAsia="Times New Roman"/>
          <w:sz w:val="24"/>
          <w:szCs w:val="24"/>
        </w:rPr>
        <w:lastRenderedPageBreak/>
        <w:t>El detalle pormenorizado de las erogaciones —con indicación de fecha, monto y objeto— se encuentra consignado en el Anexo que forma parte integrante de la presente.</w:t>
      </w:r>
    </w:p>
    <w:p w14:paraId="042925A4" w14:textId="77777777" w:rsidR="00052DFF" w:rsidRPr="00052DFF" w:rsidRDefault="00052DFF" w:rsidP="00052DFF">
      <w:pPr>
        <w:jc w:val="both"/>
        <w:rPr>
          <w:rFonts w:eastAsia="Times New Roman"/>
          <w:sz w:val="24"/>
          <w:szCs w:val="24"/>
        </w:rPr>
      </w:pPr>
    </w:p>
    <w:p w14:paraId="3995A4A6" w14:textId="77777777" w:rsidR="00052DFF" w:rsidRPr="00052DFF" w:rsidRDefault="00052DFF" w:rsidP="00052DFF">
      <w:pPr>
        <w:jc w:val="both"/>
        <w:rPr>
          <w:rFonts w:eastAsia="Times New Roman"/>
          <w:sz w:val="24"/>
          <w:szCs w:val="24"/>
        </w:rPr>
      </w:pPr>
      <w:r w:rsidRPr="00052DFF">
        <w:rPr>
          <w:rFonts w:eastAsia="Times New Roman"/>
          <w:sz w:val="24"/>
          <w:szCs w:val="24"/>
        </w:rPr>
        <w:t>En relación a la ejecución financiera del Fondo, corresponde informar que durante el Ejercicio 2025 se percibió la suma total de $ 2.107.036.641,55, registrándose una ejecución presupuestaria del 89,2%, equivalente a $ 1.880.822.061,59.</w:t>
      </w:r>
    </w:p>
    <w:p w14:paraId="3CDA4441" w14:textId="77777777" w:rsidR="00052DFF" w:rsidRPr="00052DFF" w:rsidRDefault="00052DFF" w:rsidP="00052DFF">
      <w:pPr>
        <w:jc w:val="both"/>
        <w:rPr>
          <w:rFonts w:eastAsia="Times New Roman"/>
          <w:sz w:val="24"/>
          <w:szCs w:val="24"/>
        </w:rPr>
      </w:pPr>
    </w:p>
    <w:p w14:paraId="1C794430" w14:textId="77777777" w:rsidR="00052DFF" w:rsidRPr="00052DFF" w:rsidRDefault="00052DFF" w:rsidP="00052DFF">
      <w:pPr>
        <w:jc w:val="both"/>
        <w:rPr>
          <w:rFonts w:eastAsia="Times New Roman"/>
          <w:sz w:val="24"/>
          <w:szCs w:val="24"/>
        </w:rPr>
      </w:pPr>
      <w:r w:rsidRPr="00052DFF">
        <w:rPr>
          <w:rFonts w:eastAsia="Times New Roman"/>
          <w:sz w:val="24"/>
          <w:szCs w:val="24"/>
        </w:rPr>
        <w:t>De dicho monto ejecutado, se abonó efectivamente el 96,2%, lo que representa la suma de $ 1.809.004.816,13. Considerando estos pagos en relación al total de recursos percibidos en el Ejercicio, los mismos alcanzan el 85,8%.</w:t>
      </w:r>
    </w:p>
    <w:p w14:paraId="73399F5B" w14:textId="77777777" w:rsidR="00052DFF" w:rsidRPr="00052DFF" w:rsidRDefault="00052DFF" w:rsidP="00052DFF">
      <w:pPr>
        <w:jc w:val="both"/>
        <w:rPr>
          <w:rFonts w:eastAsia="Times New Roman"/>
          <w:sz w:val="24"/>
          <w:szCs w:val="24"/>
        </w:rPr>
      </w:pPr>
    </w:p>
    <w:p w14:paraId="04A34F90" w14:textId="77777777" w:rsidR="00052DFF" w:rsidRPr="00052DFF" w:rsidRDefault="00052DFF" w:rsidP="00052DFF">
      <w:pPr>
        <w:jc w:val="both"/>
        <w:rPr>
          <w:rFonts w:eastAsia="Times New Roman"/>
          <w:sz w:val="24"/>
          <w:szCs w:val="24"/>
        </w:rPr>
      </w:pPr>
      <w:r w:rsidRPr="00052DFF">
        <w:rPr>
          <w:rFonts w:eastAsia="Times New Roman"/>
          <w:sz w:val="24"/>
          <w:szCs w:val="24"/>
        </w:rPr>
        <w:t>Como consecuencia, se verifica un saldo remanente pendiente de inversión de $ 298.031.825,42, equivalente al 14% del total de fondos percibidos.</w:t>
      </w:r>
    </w:p>
    <w:p w14:paraId="082FF133" w14:textId="77777777" w:rsidR="00052DFF" w:rsidRPr="00052DFF" w:rsidRDefault="00052DFF" w:rsidP="00052DFF">
      <w:pPr>
        <w:jc w:val="both"/>
        <w:rPr>
          <w:rFonts w:eastAsia="Times New Roman"/>
          <w:sz w:val="24"/>
          <w:szCs w:val="24"/>
        </w:rPr>
      </w:pPr>
    </w:p>
    <w:p w14:paraId="3244F99C" w14:textId="1F92327B" w:rsidR="00052DFF" w:rsidRPr="00052DFF" w:rsidRDefault="00052DFF" w:rsidP="00052DFF">
      <w:pPr>
        <w:jc w:val="both"/>
        <w:rPr>
          <w:rFonts w:eastAsia="Times New Roman"/>
          <w:sz w:val="24"/>
          <w:szCs w:val="24"/>
        </w:rPr>
      </w:pPr>
      <w:r w:rsidRPr="00052DFF">
        <w:rPr>
          <w:rFonts w:eastAsia="Times New Roman"/>
          <w:sz w:val="24"/>
          <w:szCs w:val="24"/>
        </w:rPr>
        <w:t>Asimismo, los fondos existentes en cuentas bancarias al cierre del Ejercicio 2025 ascienden a $ 187.311.177,88, integrados por $185.183.400,29 de libre disponibilidad y $ 2.127.777,59 depositados en la cuenta de afectación específica del Fondo. Dichas disponibilidades representan el 62,8% de los importes pendientes de invertir y el 8,8% del total percibido durante el Ejercicio.</w:t>
      </w:r>
    </w:p>
    <w:p w14:paraId="1B28A579" w14:textId="77777777" w:rsidR="00052DFF" w:rsidRPr="00052DFF" w:rsidRDefault="00052DFF" w:rsidP="00052DFF">
      <w:pPr>
        <w:jc w:val="both"/>
        <w:rPr>
          <w:rFonts w:eastAsia="Times New Roman"/>
          <w:sz w:val="24"/>
          <w:szCs w:val="24"/>
        </w:rPr>
      </w:pPr>
    </w:p>
    <w:p w14:paraId="0160D798" w14:textId="77777777" w:rsidR="00052DFF" w:rsidRPr="00052DFF" w:rsidRDefault="00052DFF" w:rsidP="00052DFF">
      <w:pPr>
        <w:jc w:val="both"/>
        <w:rPr>
          <w:rFonts w:eastAsia="Times New Roman"/>
          <w:sz w:val="24"/>
          <w:szCs w:val="24"/>
        </w:rPr>
      </w:pPr>
      <w:r w:rsidRPr="00052DFF">
        <w:rPr>
          <w:rFonts w:eastAsia="Times New Roman"/>
          <w:sz w:val="24"/>
          <w:szCs w:val="24"/>
        </w:rPr>
        <w:t>En términos consolidados, considerando los importes efectivamente abonados más las disponibilidades en cuentas bancarias, se alcanza la suma de $ 1.996.315.994,01, lo que representa el 94,7% del total de recursos percibidos en el Ejercicio 2025.</w:t>
      </w:r>
    </w:p>
    <w:p w14:paraId="7B3BA461" w14:textId="77777777" w:rsidR="00052DFF" w:rsidRPr="00052DFF" w:rsidRDefault="00052DFF" w:rsidP="00052DFF">
      <w:pPr>
        <w:jc w:val="both"/>
        <w:rPr>
          <w:rFonts w:eastAsia="Times New Roman"/>
          <w:sz w:val="24"/>
          <w:szCs w:val="24"/>
        </w:rPr>
      </w:pPr>
    </w:p>
    <w:p w14:paraId="3A1E05FD" w14:textId="77777777" w:rsidR="00052DFF" w:rsidRPr="00052DFF" w:rsidRDefault="00052DFF" w:rsidP="00052DFF">
      <w:pPr>
        <w:jc w:val="both"/>
        <w:rPr>
          <w:rFonts w:eastAsia="Times New Roman"/>
          <w:sz w:val="24"/>
          <w:szCs w:val="24"/>
        </w:rPr>
      </w:pPr>
      <w:r w:rsidRPr="00052DFF">
        <w:rPr>
          <w:rFonts w:eastAsia="Times New Roman"/>
          <w:sz w:val="24"/>
          <w:szCs w:val="24"/>
        </w:rPr>
        <w:t>Análisis comparativo de ejecución (Ejercicios 2021–2024)</w:t>
      </w:r>
    </w:p>
    <w:p w14:paraId="2CD89DBE" w14:textId="77777777" w:rsidR="00052DFF" w:rsidRPr="00052DFF" w:rsidRDefault="00052DFF" w:rsidP="00052DFF">
      <w:pPr>
        <w:jc w:val="both"/>
        <w:rPr>
          <w:rFonts w:eastAsia="Times New Roman"/>
          <w:sz w:val="24"/>
          <w:szCs w:val="24"/>
        </w:rPr>
      </w:pPr>
    </w:p>
    <w:p w14:paraId="0D284BE8" w14:textId="77777777" w:rsidR="00052DFF" w:rsidRPr="00052DFF" w:rsidRDefault="00052DFF" w:rsidP="00052DFF">
      <w:pPr>
        <w:jc w:val="both"/>
        <w:rPr>
          <w:rFonts w:eastAsia="Times New Roman"/>
          <w:sz w:val="24"/>
          <w:szCs w:val="24"/>
        </w:rPr>
      </w:pPr>
      <w:r w:rsidRPr="00052DFF">
        <w:rPr>
          <w:rFonts w:eastAsia="Times New Roman"/>
          <w:sz w:val="24"/>
          <w:szCs w:val="24"/>
        </w:rPr>
        <w:t>A efectos de brindar un marco comparativo de la evolución en la ejecución del Fondo, se informan los siguientes datos correspondientes a ejercicios anteriores:</w:t>
      </w:r>
    </w:p>
    <w:p w14:paraId="5DF4BA80" w14:textId="77777777" w:rsidR="00052DFF" w:rsidRPr="00052DFF" w:rsidRDefault="00052DFF" w:rsidP="00052DFF">
      <w:pPr>
        <w:jc w:val="both"/>
        <w:rPr>
          <w:rFonts w:eastAsia="Times New Roman"/>
          <w:sz w:val="24"/>
          <w:szCs w:val="24"/>
        </w:rPr>
      </w:pPr>
    </w:p>
    <w:p w14:paraId="10A3BBAF" w14:textId="77777777" w:rsidR="00052DFF" w:rsidRPr="00052DFF" w:rsidRDefault="00052DFF" w:rsidP="00052DFF">
      <w:pPr>
        <w:jc w:val="both"/>
        <w:rPr>
          <w:rFonts w:eastAsia="Times New Roman"/>
          <w:sz w:val="24"/>
          <w:szCs w:val="24"/>
        </w:rPr>
      </w:pPr>
      <w:r w:rsidRPr="00052DFF">
        <w:rPr>
          <w:rFonts w:eastAsia="Times New Roman"/>
          <w:sz w:val="24"/>
          <w:szCs w:val="24"/>
        </w:rPr>
        <w:t>* Año 2021: percibido $ 103.637.519,65 – ejecutado $ 94.018.513,79 (91%).</w:t>
      </w:r>
    </w:p>
    <w:p w14:paraId="7463F3B9" w14:textId="77777777" w:rsidR="00052DFF" w:rsidRPr="00052DFF" w:rsidRDefault="00052DFF" w:rsidP="00052DFF">
      <w:pPr>
        <w:jc w:val="both"/>
        <w:rPr>
          <w:rFonts w:eastAsia="Times New Roman"/>
          <w:sz w:val="24"/>
          <w:szCs w:val="24"/>
        </w:rPr>
      </w:pPr>
      <w:r w:rsidRPr="00052DFF">
        <w:rPr>
          <w:rFonts w:eastAsia="Times New Roman"/>
          <w:sz w:val="24"/>
          <w:szCs w:val="24"/>
        </w:rPr>
        <w:t>* Año 2022: percibido $ 164.234.738,32 – ejecutado $ 122.848.201,19 (75%).</w:t>
      </w:r>
    </w:p>
    <w:p w14:paraId="398A0787" w14:textId="77777777" w:rsidR="00052DFF" w:rsidRPr="00052DFF" w:rsidRDefault="00052DFF" w:rsidP="00052DFF">
      <w:pPr>
        <w:jc w:val="both"/>
        <w:rPr>
          <w:rFonts w:eastAsia="Times New Roman"/>
          <w:sz w:val="24"/>
          <w:szCs w:val="24"/>
        </w:rPr>
      </w:pPr>
      <w:r w:rsidRPr="00052DFF">
        <w:rPr>
          <w:rFonts w:eastAsia="Times New Roman"/>
          <w:sz w:val="24"/>
          <w:szCs w:val="24"/>
        </w:rPr>
        <w:t>* Año 2023: percibido $ 400.840.438,59 – ejecutado $ 349.790.514,57 (87%).</w:t>
      </w:r>
    </w:p>
    <w:p w14:paraId="7F4FA1AD" w14:textId="77777777" w:rsidR="00052DFF" w:rsidRPr="00052DFF" w:rsidRDefault="00052DFF" w:rsidP="00052DFF">
      <w:pPr>
        <w:jc w:val="both"/>
        <w:rPr>
          <w:rFonts w:eastAsia="Times New Roman"/>
          <w:sz w:val="24"/>
          <w:szCs w:val="24"/>
        </w:rPr>
      </w:pPr>
      <w:r w:rsidRPr="00052DFF">
        <w:rPr>
          <w:rFonts w:eastAsia="Times New Roman"/>
          <w:sz w:val="24"/>
          <w:szCs w:val="24"/>
        </w:rPr>
        <w:t>* Año 2024: percibido $ 967.643.807,16 – ejecutado $ 918.955.697,20 (95%).</w:t>
      </w:r>
    </w:p>
    <w:p w14:paraId="2CFA6FAC" w14:textId="77777777" w:rsidR="00052DFF" w:rsidRPr="00052DFF" w:rsidRDefault="00052DFF" w:rsidP="00052DFF">
      <w:pPr>
        <w:jc w:val="both"/>
        <w:rPr>
          <w:rFonts w:eastAsia="Times New Roman"/>
          <w:sz w:val="24"/>
          <w:szCs w:val="24"/>
        </w:rPr>
      </w:pPr>
    </w:p>
    <w:p w14:paraId="1E9ADCD9" w14:textId="77777777" w:rsidR="00052DFF" w:rsidRPr="00052DFF" w:rsidRDefault="00052DFF" w:rsidP="00052DFF">
      <w:pPr>
        <w:jc w:val="both"/>
        <w:rPr>
          <w:rFonts w:eastAsia="Times New Roman"/>
          <w:sz w:val="24"/>
          <w:szCs w:val="24"/>
        </w:rPr>
      </w:pPr>
      <w:r w:rsidRPr="00052DFF">
        <w:rPr>
          <w:rFonts w:eastAsia="Times New Roman"/>
          <w:sz w:val="24"/>
          <w:szCs w:val="24"/>
        </w:rPr>
        <w:t>Del análisis de la serie se desprende una tendencia sostenida a la mejora en los niveles de ejecución del Fondo, alcanzando en el Ejercicio 2025 un nivel del 89,2%, en un contexto de significativo incremento de los recursos percibidos.</w:t>
      </w:r>
    </w:p>
    <w:p w14:paraId="36172F9F" w14:textId="77777777" w:rsidR="00052DFF" w:rsidRPr="00052DFF" w:rsidRDefault="00052DFF" w:rsidP="00052DFF">
      <w:pPr>
        <w:jc w:val="both"/>
        <w:rPr>
          <w:rFonts w:eastAsia="Times New Roman"/>
          <w:sz w:val="24"/>
          <w:szCs w:val="24"/>
        </w:rPr>
      </w:pPr>
    </w:p>
    <w:p w14:paraId="328AC8D8" w14:textId="77777777" w:rsidR="00052DFF" w:rsidRPr="00052DFF" w:rsidRDefault="00052DFF" w:rsidP="00052DFF">
      <w:pPr>
        <w:jc w:val="both"/>
        <w:rPr>
          <w:rFonts w:eastAsia="Times New Roman"/>
          <w:sz w:val="24"/>
          <w:szCs w:val="24"/>
        </w:rPr>
      </w:pPr>
      <w:r w:rsidRPr="00052DFF">
        <w:rPr>
          <w:rFonts w:eastAsia="Times New Roman"/>
          <w:sz w:val="24"/>
          <w:szCs w:val="24"/>
        </w:rPr>
        <w:t>Se deja constancia que la totalidad de las inversiones informadas se encuentran debidamente documentadas, conforme al Anexo adjunto.</w:t>
      </w:r>
    </w:p>
    <w:p w14:paraId="1147D765" w14:textId="77777777" w:rsidR="00052DFF" w:rsidRPr="00052DFF" w:rsidRDefault="00052DFF" w:rsidP="00052DFF">
      <w:pPr>
        <w:jc w:val="both"/>
        <w:rPr>
          <w:rFonts w:eastAsia="Times New Roman"/>
          <w:sz w:val="24"/>
          <w:szCs w:val="24"/>
        </w:rPr>
      </w:pPr>
    </w:p>
    <w:p w14:paraId="0C1EF7C4" w14:textId="77777777" w:rsidR="00052DFF" w:rsidRPr="00052DFF" w:rsidRDefault="00052DFF" w:rsidP="00052DFF">
      <w:pPr>
        <w:ind w:firstLine="720"/>
        <w:jc w:val="both"/>
        <w:rPr>
          <w:rFonts w:eastAsia="Times New Roman"/>
          <w:sz w:val="24"/>
          <w:szCs w:val="24"/>
        </w:rPr>
      </w:pPr>
      <w:r w:rsidRPr="00052DFF">
        <w:rPr>
          <w:rFonts w:eastAsia="Times New Roman"/>
          <w:sz w:val="24"/>
          <w:szCs w:val="24"/>
        </w:rPr>
        <w:t>b) Cronograma de inversión – Ejercicio 2026</w:t>
      </w:r>
    </w:p>
    <w:p w14:paraId="1B13C4EA" w14:textId="77777777" w:rsidR="00052DFF" w:rsidRPr="00052DFF" w:rsidRDefault="00052DFF" w:rsidP="00052DFF">
      <w:pPr>
        <w:jc w:val="both"/>
        <w:rPr>
          <w:rFonts w:eastAsia="Times New Roman"/>
          <w:sz w:val="24"/>
          <w:szCs w:val="24"/>
        </w:rPr>
      </w:pPr>
    </w:p>
    <w:p w14:paraId="60760D03" w14:textId="77777777" w:rsidR="00052DFF" w:rsidRPr="00052DFF" w:rsidRDefault="00052DFF" w:rsidP="00052DFF">
      <w:pPr>
        <w:jc w:val="both"/>
        <w:rPr>
          <w:rFonts w:eastAsia="Times New Roman"/>
          <w:sz w:val="24"/>
          <w:szCs w:val="24"/>
        </w:rPr>
      </w:pPr>
      <w:r w:rsidRPr="00052DFF">
        <w:rPr>
          <w:rFonts w:eastAsia="Times New Roman"/>
          <w:sz w:val="24"/>
          <w:szCs w:val="24"/>
        </w:rPr>
        <w:t>En relación al cronograma de inversión previsto para el año en curso, y en particular para el período comprendido entre los meses de julio y diciembre de 2026, se informa que el mismo se encuentra reflejado en la planificación de acciones y en la continuidad de las políticas detalladas precedentemente, conforme surge del Anexo adjunto, donde se especifican montos estimados, objeto y cronograma de aplicación.</w:t>
      </w:r>
    </w:p>
    <w:p w14:paraId="2BDE1B49" w14:textId="77777777" w:rsidR="00052DFF" w:rsidRPr="00052DFF" w:rsidRDefault="00052DFF" w:rsidP="00052DFF">
      <w:pPr>
        <w:jc w:val="both"/>
        <w:rPr>
          <w:rFonts w:eastAsia="Times New Roman"/>
          <w:sz w:val="24"/>
          <w:szCs w:val="24"/>
        </w:rPr>
      </w:pPr>
    </w:p>
    <w:p w14:paraId="02C98847" w14:textId="77777777" w:rsidR="00052DFF" w:rsidRPr="00052DFF" w:rsidRDefault="00052DFF" w:rsidP="00052DFF">
      <w:pPr>
        <w:jc w:val="both"/>
        <w:rPr>
          <w:rFonts w:eastAsia="Times New Roman"/>
          <w:sz w:val="24"/>
          <w:szCs w:val="24"/>
        </w:rPr>
      </w:pPr>
      <w:r w:rsidRPr="00052DFF">
        <w:rPr>
          <w:rFonts w:eastAsia="Times New Roman"/>
          <w:sz w:val="24"/>
          <w:szCs w:val="24"/>
        </w:rPr>
        <w:t>Cabe señalar que la programación y ejecución de los recursos del Fondo se realizan en coordinación con las autoridades educativas competentes, atendiendo a las prioridades definidas por las instituciones del distrito y a las necesidades relevadas en materia de infraestructura y servicios educativos.</w:t>
      </w:r>
    </w:p>
    <w:p w14:paraId="087DCD95" w14:textId="77777777" w:rsidR="00052DFF" w:rsidRPr="00052DFF" w:rsidRDefault="00052DFF" w:rsidP="00052DFF">
      <w:pPr>
        <w:jc w:val="both"/>
        <w:rPr>
          <w:rFonts w:eastAsia="Times New Roman"/>
          <w:sz w:val="24"/>
          <w:szCs w:val="24"/>
        </w:rPr>
      </w:pPr>
    </w:p>
    <w:p w14:paraId="5D44930A" w14:textId="77777777" w:rsidR="00052DFF" w:rsidRPr="00052DFF" w:rsidRDefault="00052DFF" w:rsidP="00052DFF">
      <w:pPr>
        <w:jc w:val="both"/>
        <w:rPr>
          <w:rFonts w:eastAsia="Times New Roman"/>
          <w:sz w:val="24"/>
          <w:szCs w:val="24"/>
        </w:rPr>
      </w:pPr>
      <w:r w:rsidRPr="00052DFF">
        <w:rPr>
          <w:rFonts w:eastAsia="Times New Roman"/>
          <w:sz w:val="24"/>
          <w:szCs w:val="24"/>
        </w:rPr>
        <w:t>En tal sentido, el Departamento Ejecutivo Municipal reafirma su compromiso con la transparencia en la administración de los recursos públicos, así como con el fortalecimiento del sistema educativo local, quedando la información a disposición de los organismos de control y de ese Honorable Cuerpo para su correspondiente análisis.</w:t>
      </w:r>
    </w:p>
    <w:p w14:paraId="2AC9C329" w14:textId="77777777" w:rsidR="00052DFF" w:rsidRPr="00052DFF" w:rsidRDefault="00052DFF" w:rsidP="00052DFF">
      <w:pPr>
        <w:jc w:val="both"/>
        <w:rPr>
          <w:rFonts w:eastAsia="Times New Roman"/>
          <w:sz w:val="24"/>
          <w:szCs w:val="24"/>
        </w:rPr>
      </w:pPr>
    </w:p>
    <w:p w14:paraId="71F86D30" w14:textId="1950D2F7" w:rsidR="00F8315F" w:rsidRPr="00052DFF" w:rsidRDefault="00052DFF" w:rsidP="00052DFF">
      <w:pPr>
        <w:ind w:firstLine="2410"/>
        <w:jc w:val="both"/>
        <w:rPr>
          <w:rFonts w:eastAsia="Times New Roman"/>
          <w:sz w:val="24"/>
          <w:szCs w:val="24"/>
        </w:rPr>
      </w:pPr>
      <w:r w:rsidRPr="00052DFF">
        <w:rPr>
          <w:rFonts w:eastAsia="Times New Roman"/>
          <w:sz w:val="24"/>
          <w:szCs w:val="24"/>
        </w:rPr>
        <w:t>Sin otro particular, saludo a Ud. muy atentamente.</w:t>
      </w:r>
    </w:p>
    <w:p w14:paraId="0920EA30" w14:textId="77777777" w:rsidR="00052DFF" w:rsidRPr="00052DFF" w:rsidRDefault="00052DFF" w:rsidP="00052DFF">
      <w:pPr>
        <w:ind w:firstLine="2410"/>
        <w:jc w:val="both"/>
        <w:rPr>
          <w:sz w:val="24"/>
          <w:szCs w:val="24"/>
        </w:rPr>
      </w:pPr>
    </w:p>
    <w:p w14:paraId="556E6818" w14:textId="079C3A43" w:rsidR="00052DFF" w:rsidRPr="00052DFF" w:rsidRDefault="00E00985" w:rsidP="00E00985">
      <w:pPr>
        <w:jc w:val="both"/>
        <w:rPr>
          <w:sz w:val="24"/>
          <w:szCs w:val="24"/>
          <w:lang w:val="es-ES"/>
        </w:rPr>
      </w:pPr>
      <w:r w:rsidRPr="00052DFF">
        <w:rPr>
          <w:sz w:val="24"/>
          <w:szCs w:val="24"/>
          <w:lang w:val="es-ES"/>
        </w:rPr>
        <w:t>Firma: Dr. Ramiro Egüen, Intendente Municipal</w:t>
      </w:r>
    </w:p>
    <w:p w14:paraId="1F091719" w14:textId="7B8FA7AB" w:rsidR="00B8364A" w:rsidRPr="00052DFF" w:rsidRDefault="00000000" w:rsidP="00E00985">
      <w:pPr>
        <w:jc w:val="both"/>
        <w:rPr>
          <w:sz w:val="24"/>
          <w:szCs w:val="24"/>
        </w:rPr>
      </w:pPr>
      <w:r w:rsidRPr="00052DFF">
        <w:rPr>
          <w:sz w:val="24"/>
          <w:szCs w:val="24"/>
          <w:lang w:val="es-ES"/>
        </w:rPr>
        <w:pict w14:anchorId="101884AF">
          <v:rect id="_x0000_i1026" style="width:441.9pt;height:1.5pt" o:hralign="center" o:hrstd="t" o:hr="t" fillcolor="#a0a0a0" stroked="f"/>
        </w:pict>
      </w:r>
    </w:p>
    <w:sectPr w:rsidR="00B8364A" w:rsidRPr="00052DFF" w:rsidSect="00312EF3">
      <w:pgSz w:w="11909" w:h="16834"/>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9AF4354B-F06B-484A-A3A7-E83092AC242D}"/>
  </w:font>
  <w:font w:name="Calibri">
    <w:panose1 w:val="020F0502020204030204"/>
    <w:charset w:val="00"/>
    <w:family w:val="swiss"/>
    <w:pitch w:val="variable"/>
    <w:sig w:usb0="E4002EFF" w:usb1="C200247B" w:usb2="00000009" w:usb3="00000000" w:csb0="000001FF" w:csb1="00000000"/>
    <w:embedRegular r:id="rId2" w:fontKey="{D135DB4F-BAC6-4A9E-A197-48A11783D1BC}"/>
  </w:font>
  <w:font w:name="Cambria">
    <w:panose1 w:val="02040503050406030204"/>
    <w:charset w:val="00"/>
    <w:family w:val="roman"/>
    <w:pitch w:val="variable"/>
    <w:sig w:usb0="E00006FF" w:usb1="420024FF" w:usb2="02000000" w:usb3="00000000" w:csb0="0000019F" w:csb1="00000000"/>
    <w:embedRegular r:id="rId3" w:fontKey="{5C81A676-6A36-4251-A529-4E0DE92143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5033B"/>
    <w:multiLevelType w:val="hybridMultilevel"/>
    <w:tmpl w:val="8FC01E1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052121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15F"/>
    <w:rsid w:val="00052DFF"/>
    <w:rsid w:val="001840FC"/>
    <w:rsid w:val="002379C0"/>
    <w:rsid w:val="002830C9"/>
    <w:rsid w:val="00312EF3"/>
    <w:rsid w:val="00AA3A62"/>
    <w:rsid w:val="00B36DEF"/>
    <w:rsid w:val="00B8364A"/>
    <w:rsid w:val="00E00985"/>
    <w:rsid w:val="00F8315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C778"/>
  <w15:docId w15:val="{9EA82A60-7338-443A-B3D8-97F089B3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AR"/>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052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859</Words>
  <Characters>4726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Ryzen5</dc:creator>
  <cp:lastModifiedBy>Ryzen5</cp:lastModifiedBy>
  <cp:revision>3</cp:revision>
  <dcterms:created xsi:type="dcterms:W3CDTF">2026-04-24T18:21:00Z</dcterms:created>
  <dcterms:modified xsi:type="dcterms:W3CDTF">2026-04-24T18:29:00Z</dcterms:modified>
</cp:coreProperties>
</file>