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12FDD6" w14:textId="1451D609" w:rsidR="001F5AF9" w:rsidRPr="001F5AF9" w:rsidRDefault="001F5AF9" w:rsidP="001F5AF9">
      <w:pPr>
        <w:suppressAutoHyphens/>
        <w:spacing w:after="0"/>
        <w:ind w:left="397" w:hanging="397"/>
        <w:jc w:val="center"/>
        <w:outlineLvl w:val="0"/>
        <w:rPr>
          <w:rFonts w:ascii="Cambria" w:eastAsiaTheme="minorEastAsia" w:hAnsi="Cambria" w:cs="Calibri"/>
          <w:b/>
          <w:position w:val="-1"/>
          <w:sz w:val="36"/>
          <w:szCs w:val="32"/>
          <w:u w:val="single"/>
          <w:lang w:val="es-AR" w:eastAsia="es-AR"/>
        </w:rPr>
      </w:pPr>
      <w:bookmarkStart w:id="0" w:name="_Hlk130898592"/>
      <w:r w:rsidRPr="001F5AF9">
        <w:rPr>
          <w:rFonts w:ascii="Cambria" w:eastAsiaTheme="minorEastAsia" w:hAnsi="Cambria" w:cs="Calibri"/>
          <w:b/>
          <w:color w:val="000000"/>
          <w:position w:val="-1"/>
          <w:sz w:val="36"/>
          <w:szCs w:val="32"/>
          <w:u w:val="single"/>
          <w:lang w:val="es-AR" w:eastAsia="es-AR"/>
        </w:rPr>
        <w:t xml:space="preserve">Expediente N° </w:t>
      </w:r>
      <w:r w:rsidR="00A350ED">
        <w:rPr>
          <w:rFonts w:ascii="Cambria" w:eastAsiaTheme="minorEastAsia" w:hAnsi="Cambria" w:cs="Calibri"/>
          <w:b/>
          <w:color w:val="000000"/>
          <w:position w:val="-1"/>
          <w:sz w:val="36"/>
          <w:szCs w:val="32"/>
          <w:u w:val="single"/>
          <w:lang w:val="es-AR" w:eastAsia="es-AR"/>
        </w:rPr>
        <w:t>123</w:t>
      </w:r>
      <w:r w:rsidRPr="001F5AF9">
        <w:rPr>
          <w:rFonts w:ascii="Cambria" w:eastAsiaTheme="minorEastAsia" w:hAnsi="Cambria" w:cs="Calibri"/>
          <w:b/>
          <w:color w:val="000000"/>
          <w:position w:val="-1"/>
          <w:sz w:val="36"/>
          <w:szCs w:val="32"/>
          <w:u w:val="single"/>
          <w:lang w:val="es-AR" w:eastAsia="es-AR"/>
        </w:rPr>
        <w:t>/2026</w:t>
      </w:r>
    </w:p>
    <w:bookmarkEnd w:id="0"/>
    <w:p w14:paraId="44A0B4F6" w14:textId="77777777" w:rsidR="001F5AF9" w:rsidRPr="001F5AF9" w:rsidRDefault="001F5AF9" w:rsidP="001F5AF9">
      <w:pPr>
        <w:suppressAutoHyphens/>
        <w:spacing w:after="0"/>
        <w:ind w:left="3" w:hangingChars="1" w:hanging="3"/>
        <w:jc w:val="center"/>
        <w:outlineLvl w:val="0"/>
        <w:rPr>
          <w:rFonts w:ascii="Arial Narrow" w:hAnsi="Arial Narrow" w:cs="Calibri"/>
          <w:color w:val="000000"/>
          <w:position w:val="-1"/>
          <w:sz w:val="32"/>
          <w:szCs w:val="32"/>
          <w:lang w:val="es-AR" w:eastAsia="es-AR"/>
        </w:rPr>
      </w:pPr>
      <w:r w:rsidRPr="001F5AF9">
        <w:rPr>
          <w:rFonts w:ascii="Arial Narrow" w:hAnsi="Arial Narrow" w:cs="Calibri"/>
          <w:color w:val="000000"/>
          <w:position w:val="-1"/>
          <w:sz w:val="32"/>
          <w:szCs w:val="32"/>
          <w:lang w:val="es-AR" w:eastAsia="es-AR"/>
        </w:rPr>
        <w:t>PROYECTO DE COMUNICACIÓN</w:t>
      </w:r>
    </w:p>
    <w:p w14:paraId="00770559" w14:textId="644B2060" w:rsidR="001F5AF9" w:rsidRDefault="00000000" w:rsidP="001F5AF9">
      <w:pPr>
        <w:spacing w:after="100" w:line="240" w:lineRule="auto"/>
        <w:rPr>
          <w:b/>
          <w:sz w:val="26"/>
          <w:szCs w:val="26"/>
          <w:lang w:val="es-AR"/>
        </w:rPr>
      </w:pPr>
      <w:r>
        <w:rPr>
          <w:rFonts w:ascii="Helvetica Neue" w:eastAsia="Arial Unicode MS" w:hAnsi="Helvetica Neue" w:cs="Arial Unicode MS"/>
          <w:color w:val="000000"/>
          <w:position w:val="1"/>
          <w:lang w:val="es-AR" w:eastAsia="es-AR"/>
        </w:rPr>
        <w:pict w14:anchorId="16CB01DB">
          <v:rect id="_x0000_i1025" style="width:441.9pt;height:1.5pt" o:hralign="center" o:hrstd="t" o:hr="t" fillcolor="#a0a0a0" stroked="f"/>
        </w:pict>
      </w:r>
    </w:p>
    <w:p w14:paraId="503595F5" w14:textId="0C0D976E" w:rsidR="00007669" w:rsidRDefault="00000000" w:rsidP="001F5AF9">
      <w:pPr>
        <w:spacing w:after="100" w:line="240" w:lineRule="auto"/>
        <w:jc w:val="center"/>
        <w:rPr>
          <w:b/>
          <w:sz w:val="26"/>
          <w:szCs w:val="26"/>
          <w:lang w:val="es-AR"/>
        </w:rPr>
      </w:pPr>
      <w:r w:rsidRPr="001F5AF9">
        <w:rPr>
          <w:b/>
          <w:sz w:val="26"/>
          <w:szCs w:val="26"/>
          <w:lang w:val="es-AR"/>
        </w:rPr>
        <w:t>PROYECTO DE COMUNICACIÓN</w:t>
      </w:r>
    </w:p>
    <w:p w14:paraId="63AFFF3F" w14:textId="77777777" w:rsidR="001F5AF9" w:rsidRPr="001F5AF9" w:rsidRDefault="001F5AF9" w:rsidP="001F5AF9">
      <w:pPr>
        <w:spacing w:after="100" w:line="240" w:lineRule="auto"/>
        <w:jc w:val="center"/>
        <w:rPr>
          <w:sz w:val="26"/>
          <w:szCs w:val="26"/>
          <w:lang w:val="es-AR"/>
        </w:rPr>
      </w:pPr>
    </w:p>
    <w:p w14:paraId="32C6C45A" w14:textId="77777777" w:rsidR="00007669" w:rsidRDefault="00000000" w:rsidP="001F5AF9">
      <w:pPr>
        <w:spacing w:after="100" w:line="240" w:lineRule="auto"/>
        <w:jc w:val="both"/>
        <w:rPr>
          <w:b/>
          <w:sz w:val="26"/>
          <w:szCs w:val="26"/>
          <w:lang w:val="es-AR"/>
        </w:rPr>
      </w:pPr>
      <w:r w:rsidRPr="001F5AF9">
        <w:rPr>
          <w:b/>
          <w:sz w:val="26"/>
          <w:szCs w:val="26"/>
          <w:lang w:val="es-AR"/>
        </w:rPr>
        <w:t>Inventario y estado de ocupación de los inmuebles municipales</w:t>
      </w:r>
    </w:p>
    <w:p w14:paraId="378480AC" w14:textId="77777777" w:rsidR="001F5AF9" w:rsidRPr="001F5AF9" w:rsidRDefault="001F5AF9" w:rsidP="001F5AF9">
      <w:pPr>
        <w:spacing w:after="100" w:line="240" w:lineRule="auto"/>
        <w:jc w:val="both"/>
        <w:rPr>
          <w:sz w:val="26"/>
          <w:szCs w:val="26"/>
          <w:lang w:val="es-AR"/>
        </w:rPr>
      </w:pPr>
    </w:p>
    <w:p w14:paraId="0E6788AA" w14:textId="77777777" w:rsidR="00007669" w:rsidRPr="001F5AF9" w:rsidRDefault="00000000" w:rsidP="001F5AF9">
      <w:pPr>
        <w:spacing w:after="100" w:line="240" w:lineRule="auto"/>
        <w:jc w:val="both"/>
        <w:rPr>
          <w:bCs/>
          <w:sz w:val="26"/>
          <w:szCs w:val="26"/>
          <w:lang w:val="es-AR"/>
        </w:rPr>
      </w:pPr>
      <w:r w:rsidRPr="001F5AF9">
        <w:rPr>
          <w:bCs/>
          <w:sz w:val="26"/>
          <w:szCs w:val="26"/>
          <w:lang w:val="es-AR"/>
        </w:rPr>
        <w:t>VISTO:</w:t>
      </w:r>
    </w:p>
    <w:p w14:paraId="34F29EAD" w14:textId="1DA35F3D" w:rsidR="00007669" w:rsidRDefault="00000000" w:rsidP="001F5AF9">
      <w:pPr>
        <w:spacing w:after="100" w:line="240" w:lineRule="auto"/>
        <w:ind w:firstLine="720"/>
        <w:jc w:val="both"/>
        <w:rPr>
          <w:sz w:val="26"/>
          <w:szCs w:val="26"/>
          <w:lang w:val="es-AR"/>
        </w:rPr>
      </w:pPr>
      <w:r w:rsidRPr="001F5AF9">
        <w:rPr>
          <w:sz w:val="26"/>
          <w:szCs w:val="26"/>
          <w:lang w:val="es-AR"/>
        </w:rPr>
        <w:t xml:space="preserve">La necesidad de contar con información actualizada sobre los inmuebles que integran el patrimonio de la Municipalidad de 25 de </w:t>
      </w:r>
      <w:proofErr w:type="gramStart"/>
      <w:r w:rsidRPr="001F5AF9">
        <w:rPr>
          <w:sz w:val="26"/>
          <w:szCs w:val="26"/>
          <w:lang w:val="es-AR"/>
        </w:rPr>
        <w:t>Mayo</w:t>
      </w:r>
      <w:proofErr w:type="gramEnd"/>
      <w:r w:rsidRPr="001F5AF9">
        <w:rPr>
          <w:sz w:val="26"/>
          <w:szCs w:val="26"/>
          <w:lang w:val="es-AR"/>
        </w:rPr>
        <w:t>; la Ley Orgánica de las Municipalidades —</w:t>
      </w:r>
      <w:r w:rsidR="001F5AF9">
        <w:rPr>
          <w:sz w:val="26"/>
          <w:szCs w:val="26"/>
          <w:lang w:val="es-AR"/>
        </w:rPr>
        <w:t xml:space="preserve"> </w:t>
      </w:r>
      <w:r w:rsidRPr="001F5AF9">
        <w:rPr>
          <w:sz w:val="26"/>
          <w:szCs w:val="26"/>
          <w:lang w:val="es-AR"/>
        </w:rPr>
        <w:t>Decreto-Ley N.º 6769/58</w:t>
      </w:r>
      <w:r w:rsidR="001F5AF9">
        <w:rPr>
          <w:sz w:val="26"/>
          <w:szCs w:val="26"/>
          <w:lang w:val="es-AR"/>
        </w:rPr>
        <w:t xml:space="preserve"> </w:t>
      </w:r>
      <w:r w:rsidRPr="001F5AF9">
        <w:rPr>
          <w:sz w:val="26"/>
          <w:szCs w:val="26"/>
          <w:lang w:val="es-AR"/>
        </w:rPr>
        <w:t>—; el Decreto N.º 2980/2000; el Decreto-Ley N.º 9533/80; y</w:t>
      </w:r>
    </w:p>
    <w:p w14:paraId="338FDC98" w14:textId="77777777" w:rsidR="001F5AF9" w:rsidRPr="001F5AF9" w:rsidRDefault="001F5AF9" w:rsidP="001F5AF9">
      <w:pPr>
        <w:spacing w:after="100" w:line="240" w:lineRule="auto"/>
        <w:jc w:val="both"/>
        <w:rPr>
          <w:sz w:val="26"/>
          <w:szCs w:val="26"/>
          <w:lang w:val="es-AR"/>
        </w:rPr>
      </w:pPr>
    </w:p>
    <w:p w14:paraId="5ABE202C" w14:textId="77777777" w:rsidR="00007669" w:rsidRPr="001F5AF9" w:rsidRDefault="00000000" w:rsidP="001F5AF9">
      <w:pPr>
        <w:spacing w:after="100" w:line="240" w:lineRule="auto"/>
        <w:jc w:val="both"/>
        <w:rPr>
          <w:bCs/>
          <w:sz w:val="26"/>
          <w:szCs w:val="26"/>
          <w:lang w:val="es-AR"/>
        </w:rPr>
      </w:pPr>
      <w:r w:rsidRPr="001F5AF9">
        <w:rPr>
          <w:bCs/>
          <w:sz w:val="26"/>
          <w:szCs w:val="26"/>
          <w:lang w:val="es-AR"/>
        </w:rPr>
        <w:t>CONSIDERANDO:</w:t>
      </w:r>
    </w:p>
    <w:p w14:paraId="4AE52335" w14:textId="77777777" w:rsidR="00007669" w:rsidRPr="001F5AF9" w:rsidRDefault="00000000" w:rsidP="001F5AF9">
      <w:pPr>
        <w:spacing w:after="100" w:line="240" w:lineRule="auto"/>
        <w:ind w:firstLine="720"/>
        <w:jc w:val="both"/>
        <w:rPr>
          <w:sz w:val="26"/>
          <w:szCs w:val="26"/>
          <w:lang w:val="es-AR"/>
        </w:rPr>
      </w:pPr>
      <w:r w:rsidRPr="001F5AF9">
        <w:rPr>
          <w:sz w:val="26"/>
          <w:szCs w:val="26"/>
          <w:lang w:val="es-AR"/>
        </w:rPr>
        <w:t>Que la contabilidad municipal debe reflejar con claridad la situación patrimonial y tener como base el inventario general de bienes;</w:t>
      </w:r>
    </w:p>
    <w:p w14:paraId="53847F52" w14:textId="77777777" w:rsidR="00007669" w:rsidRPr="001F5AF9" w:rsidRDefault="00000000" w:rsidP="001F5AF9">
      <w:pPr>
        <w:spacing w:after="100" w:line="240" w:lineRule="auto"/>
        <w:ind w:firstLine="720"/>
        <w:jc w:val="both"/>
        <w:rPr>
          <w:sz w:val="26"/>
          <w:szCs w:val="26"/>
          <w:lang w:val="es-AR"/>
        </w:rPr>
      </w:pPr>
      <w:r w:rsidRPr="001F5AF9">
        <w:rPr>
          <w:sz w:val="26"/>
          <w:szCs w:val="26"/>
          <w:lang w:val="es-AR"/>
        </w:rPr>
        <w:t>Que corresponde al Honorable Concejo Deliberante conocer la ubicación, destino y estado de ocupación de los inmuebles municipales, a fin de ejercer su función de control y proteger el patrimonio público;</w:t>
      </w:r>
    </w:p>
    <w:p w14:paraId="1D15492E" w14:textId="77777777" w:rsidR="00007669" w:rsidRPr="001F5AF9" w:rsidRDefault="00000000" w:rsidP="001F5AF9">
      <w:pPr>
        <w:spacing w:after="100" w:line="240" w:lineRule="auto"/>
        <w:ind w:firstLine="720"/>
        <w:jc w:val="both"/>
        <w:rPr>
          <w:sz w:val="26"/>
          <w:szCs w:val="26"/>
          <w:lang w:val="es-AR"/>
        </w:rPr>
      </w:pPr>
      <w:r w:rsidRPr="001F5AF9">
        <w:rPr>
          <w:sz w:val="26"/>
          <w:szCs w:val="26"/>
          <w:lang w:val="es-AR"/>
        </w:rPr>
        <w:t>Que el Decreto-Ley N.º 9533/80 establece el régimen de los inmuebles del dominio municipal y provincial, y en su artículo 4.º contempla, entre otros supuestos, los inmuebles pertenecientes al Estado por dominio eminente o vacancia;</w:t>
      </w:r>
    </w:p>
    <w:p w14:paraId="54A51BC3" w14:textId="77777777" w:rsidR="00007669" w:rsidRPr="001F5AF9" w:rsidRDefault="00000000" w:rsidP="001F5AF9">
      <w:pPr>
        <w:spacing w:after="100" w:line="240" w:lineRule="auto"/>
        <w:ind w:firstLine="720"/>
        <w:jc w:val="both"/>
        <w:rPr>
          <w:sz w:val="26"/>
          <w:szCs w:val="26"/>
          <w:lang w:val="es-AR"/>
        </w:rPr>
      </w:pPr>
      <w:r w:rsidRPr="001F5AF9">
        <w:rPr>
          <w:sz w:val="26"/>
          <w:szCs w:val="26"/>
          <w:lang w:val="es-AR"/>
        </w:rPr>
        <w:t>Que, en consecuencia, resulta necesario contar con información no solo respecto de los inmuebles que actualmente figuran incorporados al patrimonio municipal, sino también de aquellos sobre los cuales el Municipio ejerza posesión, uso, administración, custodia o afectación pública, o respecto de los cuales exista posibilidad de regularización o incorporación dominial;</w:t>
      </w:r>
    </w:p>
    <w:p w14:paraId="5D26EE91" w14:textId="77777777" w:rsidR="00007669" w:rsidRPr="001F5AF9" w:rsidRDefault="00000000" w:rsidP="001F5AF9">
      <w:pPr>
        <w:spacing w:after="100" w:line="240" w:lineRule="auto"/>
        <w:ind w:firstLine="720"/>
        <w:jc w:val="both"/>
        <w:rPr>
          <w:sz w:val="26"/>
          <w:szCs w:val="26"/>
          <w:lang w:val="es-AR"/>
        </w:rPr>
      </w:pPr>
      <w:r w:rsidRPr="001F5AF9">
        <w:rPr>
          <w:sz w:val="26"/>
          <w:szCs w:val="26"/>
          <w:lang w:val="es-AR"/>
        </w:rPr>
        <w:t>Que, en caso de ocupación por terceros, corresponde conocer si existe instrumento vigente que la autorice, su plazo, carácter gratuito u oneroso y estado de regularización;</w:t>
      </w:r>
    </w:p>
    <w:p w14:paraId="6090A10F" w14:textId="277FAA4C" w:rsidR="001F5AF9" w:rsidRPr="001F5AF9" w:rsidRDefault="00000000" w:rsidP="001F5AF9">
      <w:pPr>
        <w:spacing w:after="100" w:line="240" w:lineRule="auto"/>
        <w:jc w:val="both"/>
        <w:rPr>
          <w:bCs/>
          <w:sz w:val="26"/>
          <w:szCs w:val="26"/>
          <w:lang w:val="es-AR"/>
        </w:rPr>
      </w:pPr>
      <w:r w:rsidRPr="001F5AF9">
        <w:rPr>
          <w:bCs/>
          <w:sz w:val="26"/>
          <w:szCs w:val="26"/>
          <w:lang w:val="es-AR"/>
        </w:rPr>
        <w:t>POR ELLO:</w:t>
      </w:r>
      <w:r w:rsidR="001F5AF9" w:rsidRPr="001F5AF9">
        <w:rPr>
          <w:bCs/>
          <w:sz w:val="26"/>
          <w:szCs w:val="26"/>
          <w:lang w:val="es-AR"/>
        </w:rPr>
        <w:t xml:space="preserve"> </w:t>
      </w:r>
      <w:r w:rsidRPr="001F5AF9">
        <w:rPr>
          <w:bCs/>
          <w:sz w:val="26"/>
          <w:szCs w:val="26"/>
          <w:lang w:val="es-AR"/>
        </w:rPr>
        <w:t>EL HONORABLE CONCEJO DELIBERANTE DE 25 DE MAYO</w:t>
      </w:r>
    </w:p>
    <w:p w14:paraId="69EF76DF" w14:textId="3F620F1F" w:rsidR="00007669" w:rsidRDefault="001F5AF9" w:rsidP="001F5AF9">
      <w:pPr>
        <w:spacing w:after="100" w:line="240" w:lineRule="auto"/>
        <w:jc w:val="center"/>
        <w:rPr>
          <w:b/>
          <w:sz w:val="26"/>
          <w:szCs w:val="26"/>
          <w:u w:val="single"/>
          <w:lang w:val="es-AR"/>
        </w:rPr>
      </w:pPr>
      <w:r w:rsidRPr="001F5AF9">
        <w:rPr>
          <w:b/>
          <w:sz w:val="26"/>
          <w:szCs w:val="26"/>
          <w:u w:val="single"/>
          <w:lang w:val="es-AR"/>
        </w:rPr>
        <w:t>COMUNICACIÓN:</w:t>
      </w:r>
    </w:p>
    <w:p w14:paraId="16184C31" w14:textId="77777777" w:rsidR="001F5AF9" w:rsidRPr="001F5AF9" w:rsidRDefault="001F5AF9" w:rsidP="001F5AF9">
      <w:pPr>
        <w:spacing w:after="100" w:line="240" w:lineRule="auto"/>
        <w:jc w:val="center"/>
        <w:rPr>
          <w:sz w:val="26"/>
          <w:szCs w:val="26"/>
          <w:u w:val="single"/>
          <w:lang w:val="es-AR"/>
        </w:rPr>
      </w:pPr>
    </w:p>
    <w:p w14:paraId="22B04339" w14:textId="2BC268C0" w:rsidR="00007669" w:rsidRPr="001F5AF9" w:rsidRDefault="001F5AF9" w:rsidP="001F5AF9">
      <w:pPr>
        <w:spacing w:after="100" w:line="240" w:lineRule="auto"/>
        <w:jc w:val="both"/>
        <w:rPr>
          <w:sz w:val="26"/>
          <w:szCs w:val="26"/>
          <w:lang w:val="es-AR"/>
        </w:rPr>
      </w:pPr>
      <w:r w:rsidRPr="001F5AF9">
        <w:rPr>
          <w:b/>
          <w:sz w:val="26"/>
          <w:szCs w:val="26"/>
          <w:u w:val="single"/>
          <w:lang w:val="es-AR"/>
        </w:rPr>
        <w:t>Artículo 1.º:</w:t>
      </w:r>
      <w:r w:rsidRPr="001F5AF9">
        <w:rPr>
          <w:b/>
          <w:sz w:val="26"/>
          <w:szCs w:val="26"/>
          <w:lang w:val="es-AR"/>
        </w:rPr>
        <w:t xml:space="preserve"> </w:t>
      </w:r>
      <w:r w:rsidRPr="001F5AF9">
        <w:rPr>
          <w:sz w:val="26"/>
          <w:szCs w:val="26"/>
          <w:lang w:val="es-AR"/>
        </w:rPr>
        <w:t xml:space="preserve">Solicítase al Departamento Ejecutivo que remita el inventario actualizado de los bienes inmuebles, terrenos, edificios y predios </w:t>
      </w:r>
      <w:r w:rsidRPr="001F5AF9">
        <w:rPr>
          <w:sz w:val="26"/>
          <w:szCs w:val="26"/>
          <w:lang w:val="es-AR"/>
        </w:rPr>
        <w:lastRenderedPageBreak/>
        <w:t xml:space="preserve">pertenecientes a la Municipalidad de 25 de </w:t>
      </w:r>
      <w:proofErr w:type="gramStart"/>
      <w:r w:rsidRPr="001F5AF9">
        <w:rPr>
          <w:sz w:val="26"/>
          <w:szCs w:val="26"/>
          <w:lang w:val="es-AR"/>
        </w:rPr>
        <w:t>Mayo</w:t>
      </w:r>
      <w:proofErr w:type="gramEnd"/>
      <w:r w:rsidRPr="001F5AF9">
        <w:rPr>
          <w:sz w:val="26"/>
          <w:szCs w:val="26"/>
          <w:lang w:val="es-AR"/>
        </w:rPr>
        <w:t xml:space="preserve">, tanto en la </w:t>
      </w:r>
      <w:r>
        <w:rPr>
          <w:sz w:val="26"/>
          <w:szCs w:val="26"/>
          <w:lang w:val="es-AR"/>
        </w:rPr>
        <w:t>C</w:t>
      </w:r>
      <w:r w:rsidRPr="001F5AF9">
        <w:rPr>
          <w:sz w:val="26"/>
          <w:szCs w:val="26"/>
          <w:lang w:val="es-AR"/>
        </w:rPr>
        <w:t xml:space="preserve">iudad </w:t>
      </w:r>
      <w:r>
        <w:rPr>
          <w:sz w:val="26"/>
          <w:szCs w:val="26"/>
          <w:lang w:val="es-AR"/>
        </w:rPr>
        <w:t>C</w:t>
      </w:r>
      <w:r w:rsidRPr="001F5AF9">
        <w:rPr>
          <w:sz w:val="26"/>
          <w:szCs w:val="26"/>
          <w:lang w:val="es-AR"/>
        </w:rPr>
        <w:t xml:space="preserve">abecera como en las </w:t>
      </w:r>
      <w:r>
        <w:rPr>
          <w:sz w:val="26"/>
          <w:szCs w:val="26"/>
          <w:lang w:val="es-AR"/>
        </w:rPr>
        <w:t>L</w:t>
      </w:r>
      <w:r w:rsidRPr="001F5AF9">
        <w:rPr>
          <w:sz w:val="26"/>
          <w:szCs w:val="26"/>
          <w:lang w:val="es-AR"/>
        </w:rPr>
        <w:t xml:space="preserve">ocalidades y zonas rurales del Partido, incluyendo también aquellos sobre los cuales el Municipio ejerza posesión, uso, administración, custodia o afectación pública, o tenga posibilidad de regularización o incorporación dominial, incluidos los supuestos de dominio eminente, vacancia u otros previstos por el Decreto-Ley </w:t>
      </w:r>
      <w:proofErr w:type="gramStart"/>
      <w:r w:rsidRPr="001F5AF9">
        <w:rPr>
          <w:sz w:val="26"/>
          <w:szCs w:val="26"/>
          <w:lang w:val="es-AR"/>
        </w:rPr>
        <w:t>N.º</w:t>
      </w:r>
      <w:proofErr w:type="gramEnd"/>
      <w:r w:rsidRPr="001F5AF9">
        <w:rPr>
          <w:sz w:val="26"/>
          <w:szCs w:val="26"/>
          <w:lang w:val="es-AR"/>
        </w:rPr>
        <w:t>9533/80.</w:t>
      </w:r>
    </w:p>
    <w:p w14:paraId="5F0F9EFF" w14:textId="20396177" w:rsidR="00007669" w:rsidRPr="001F5AF9" w:rsidRDefault="001F5AF9" w:rsidP="001F5AF9">
      <w:pPr>
        <w:spacing w:after="100" w:line="240" w:lineRule="auto"/>
        <w:jc w:val="both"/>
        <w:rPr>
          <w:sz w:val="26"/>
          <w:szCs w:val="26"/>
          <w:lang w:val="es-AR"/>
        </w:rPr>
      </w:pPr>
      <w:r w:rsidRPr="001F5AF9">
        <w:rPr>
          <w:b/>
          <w:sz w:val="26"/>
          <w:szCs w:val="26"/>
          <w:u w:val="single"/>
          <w:lang w:val="es-AR"/>
        </w:rPr>
        <w:t>Artículo 2.º:</w:t>
      </w:r>
      <w:r w:rsidRPr="001F5AF9">
        <w:rPr>
          <w:b/>
          <w:sz w:val="26"/>
          <w:szCs w:val="26"/>
          <w:lang w:val="es-AR"/>
        </w:rPr>
        <w:t xml:space="preserve"> </w:t>
      </w:r>
      <w:r w:rsidRPr="001F5AF9">
        <w:rPr>
          <w:sz w:val="26"/>
          <w:szCs w:val="26"/>
          <w:lang w:val="es-AR"/>
        </w:rPr>
        <w:t>Respecto de cada inmueble deberá informarse, como mínimo:</w:t>
      </w:r>
    </w:p>
    <w:p w14:paraId="75538CCD" w14:textId="77777777" w:rsidR="00007669" w:rsidRPr="001F5AF9" w:rsidRDefault="00000000" w:rsidP="001F5AF9">
      <w:pPr>
        <w:spacing w:after="100" w:line="240" w:lineRule="auto"/>
        <w:ind w:firstLine="284"/>
        <w:jc w:val="both"/>
        <w:rPr>
          <w:sz w:val="26"/>
          <w:szCs w:val="26"/>
          <w:lang w:val="es-AR"/>
        </w:rPr>
      </w:pPr>
      <w:r w:rsidRPr="001F5AF9">
        <w:rPr>
          <w:sz w:val="26"/>
          <w:szCs w:val="26"/>
          <w:lang w:val="es-AR"/>
        </w:rPr>
        <w:t>a) ubicación, domicilio y nomenclatura catastral;</w:t>
      </w:r>
    </w:p>
    <w:p w14:paraId="214D9175" w14:textId="77777777" w:rsidR="00007669" w:rsidRPr="001F5AF9" w:rsidRDefault="00000000" w:rsidP="001F5AF9">
      <w:pPr>
        <w:spacing w:after="100" w:line="240" w:lineRule="auto"/>
        <w:ind w:firstLine="284"/>
        <w:jc w:val="both"/>
        <w:rPr>
          <w:sz w:val="26"/>
          <w:szCs w:val="26"/>
          <w:lang w:val="es-AR"/>
        </w:rPr>
      </w:pPr>
      <w:r w:rsidRPr="001F5AF9">
        <w:rPr>
          <w:sz w:val="26"/>
          <w:szCs w:val="26"/>
          <w:lang w:val="es-AR"/>
        </w:rPr>
        <w:t>b) superficie y título de incorporación al patrimonio municipal, si correspondiere;</w:t>
      </w:r>
    </w:p>
    <w:p w14:paraId="37D1E815" w14:textId="77777777" w:rsidR="00007669" w:rsidRPr="001F5AF9" w:rsidRDefault="00000000" w:rsidP="001F5AF9">
      <w:pPr>
        <w:spacing w:after="100" w:line="240" w:lineRule="auto"/>
        <w:ind w:firstLine="284"/>
        <w:jc w:val="both"/>
        <w:rPr>
          <w:sz w:val="26"/>
          <w:szCs w:val="26"/>
          <w:lang w:val="es-AR"/>
        </w:rPr>
      </w:pPr>
      <w:r w:rsidRPr="001F5AF9">
        <w:rPr>
          <w:sz w:val="26"/>
          <w:szCs w:val="26"/>
          <w:lang w:val="es-AR"/>
        </w:rPr>
        <w:t>c) destino asignado y uso actual;</w:t>
      </w:r>
    </w:p>
    <w:p w14:paraId="0AC13869" w14:textId="77777777" w:rsidR="00007669" w:rsidRPr="001F5AF9" w:rsidRDefault="00000000" w:rsidP="001F5AF9">
      <w:pPr>
        <w:spacing w:after="100" w:line="240" w:lineRule="auto"/>
        <w:ind w:firstLine="284"/>
        <w:jc w:val="both"/>
        <w:rPr>
          <w:sz w:val="26"/>
          <w:szCs w:val="26"/>
          <w:lang w:val="es-AR"/>
        </w:rPr>
      </w:pPr>
      <w:r w:rsidRPr="001F5AF9">
        <w:rPr>
          <w:sz w:val="26"/>
          <w:szCs w:val="26"/>
          <w:lang w:val="es-AR"/>
        </w:rPr>
        <w:t>d) estado físico general;</w:t>
      </w:r>
    </w:p>
    <w:p w14:paraId="319DD243" w14:textId="4A3F2BCC" w:rsidR="00007669" w:rsidRPr="001F5AF9" w:rsidRDefault="00000000" w:rsidP="001F5AF9">
      <w:pPr>
        <w:spacing w:after="100" w:line="240" w:lineRule="auto"/>
        <w:ind w:firstLine="284"/>
        <w:jc w:val="both"/>
        <w:rPr>
          <w:sz w:val="26"/>
          <w:szCs w:val="26"/>
          <w:lang w:val="es-AR"/>
        </w:rPr>
      </w:pPr>
      <w:r w:rsidRPr="001F5AF9">
        <w:rPr>
          <w:sz w:val="26"/>
          <w:szCs w:val="26"/>
          <w:lang w:val="es-AR"/>
        </w:rPr>
        <w:t xml:space="preserve">e) estado de ocupación, indicando si se encuentra desocupado, ocupado por una </w:t>
      </w:r>
      <w:r w:rsidR="001F5AF9">
        <w:rPr>
          <w:sz w:val="26"/>
          <w:szCs w:val="26"/>
          <w:lang w:val="es-AR"/>
        </w:rPr>
        <w:t>D</w:t>
      </w:r>
      <w:r w:rsidRPr="001F5AF9">
        <w:rPr>
          <w:sz w:val="26"/>
          <w:szCs w:val="26"/>
          <w:lang w:val="es-AR"/>
        </w:rPr>
        <w:t xml:space="preserve">ependencia </w:t>
      </w:r>
      <w:r w:rsidR="001F5AF9">
        <w:rPr>
          <w:sz w:val="26"/>
          <w:szCs w:val="26"/>
          <w:lang w:val="es-AR"/>
        </w:rPr>
        <w:t>M</w:t>
      </w:r>
      <w:r w:rsidRPr="001F5AF9">
        <w:rPr>
          <w:sz w:val="26"/>
          <w:szCs w:val="26"/>
          <w:lang w:val="es-AR"/>
        </w:rPr>
        <w:t>unicipal o por terceros;</w:t>
      </w:r>
    </w:p>
    <w:p w14:paraId="0E981E13" w14:textId="77777777" w:rsidR="00007669" w:rsidRPr="001F5AF9" w:rsidRDefault="00000000" w:rsidP="001F5AF9">
      <w:pPr>
        <w:spacing w:after="100" w:line="240" w:lineRule="auto"/>
        <w:ind w:firstLine="284"/>
        <w:jc w:val="both"/>
        <w:rPr>
          <w:sz w:val="26"/>
          <w:szCs w:val="26"/>
          <w:lang w:val="es-AR"/>
        </w:rPr>
      </w:pPr>
      <w:r w:rsidRPr="001F5AF9">
        <w:rPr>
          <w:sz w:val="26"/>
          <w:szCs w:val="26"/>
          <w:lang w:val="es-AR"/>
        </w:rPr>
        <w:t>f) en caso de ocupación por terceros, identificación del ocupante, instrumento que la autoriza, carácter gratuito u oneroso, fecha de inicio y vencimiento;</w:t>
      </w:r>
    </w:p>
    <w:p w14:paraId="7CC6682F" w14:textId="77777777" w:rsidR="00007669" w:rsidRPr="001F5AF9" w:rsidRDefault="00000000" w:rsidP="001F5AF9">
      <w:pPr>
        <w:spacing w:after="100" w:line="240" w:lineRule="auto"/>
        <w:ind w:firstLine="284"/>
        <w:jc w:val="both"/>
        <w:rPr>
          <w:sz w:val="26"/>
          <w:szCs w:val="26"/>
          <w:lang w:val="es-AR"/>
        </w:rPr>
      </w:pPr>
      <w:r w:rsidRPr="001F5AF9">
        <w:rPr>
          <w:sz w:val="26"/>
          <w:szCs w:val="26"/>
          <w:lang w:val="es-AR"/>
        </w:rPr>
        <w:t>g) existencia de ocupación sin autorización vigente, conflicto, reclamo o trámite de regularización.</w:t>
      </w:r>
    </w:p>
    <w:p w14:paraId="6297D67F" w14:textId="0974FBC3" w:rsidR="00007669" w:rsidRPr="001F5AF9" w:rsidRDefault="001F5AF9" w:rsidP="001F5AF9">
      <w:pPr>
        <w:spacing w:after="100" w:line="240" w:lineRule="auto"/>
        <w:jc w:val="both"/>
        <w:rPr>
          <w:sz w:val="26"/>
          <w:szCs w:val="26"/>
          <w:lang w:val="es-AR"/>
        </w:rPr>
      </w:pPr>
      <w:r w:rsidRPr="001F5AF9">
        <w:rPr>
          <w:b/>
          <w:sz w:val="26"/>
          <w:szCs w:val="26"/>
          <w:u w:val="single"/>
          <w:lang w:val="es-AR"/>
        </w:rPr>
        <w:t>Artículo 3.º:</w:t>
      </w:r>
      <w:r w:rsidRPr="001F5AF9">
        <w:rPr>
          <w:b/>
          <w:sz w:val="26"/>
          <w:szCs w:val="26"/>
          <w:lang w:val="es-AR"/>
        </w:rPr>
        <w:t xml:space="preserve"> </w:t>
      </w:r>
      <w:r w:rsidRPr="001F5AF9">
        <w:rPr>
          <w:sz w:val="26"/>
          <w:szCs w:val="26"/>
          <w:lang w:val="es-AR"/>
        </w:rPr>
        <w:t>Solicítase que la información sea remitida en una planilla digital editable y actualizada a la fecha de la respuesta.</w:t>
      </w:r>
    </w:p>
    <w:p w14:paraId="760CB70D" w14:textId="40C32CC3" w:rsidR="00007669" w:rsidRPr="001F5AF9" w:rsidRDefault="001F5AF9" w:rsidP="001F5AF9">
      <w:pPr>
        <w:spacing w:after="100" w:line="240" w:lineRule="auto"/>
        <w:jc w:val="both"/>
        <w:rPr>
          <w:sz w:val="26"/>
          <w:szCs w:val="26"/>
          <w:lang w:val="es-AR"/>
        </w:rPr>
      </w:pPr>
      <w:r w:rsidRPr="001F5AF9">
        <w:rPr>
          <w:b/>
          <w:sz w:val="26"/>
          <w:szCs w:val="26"/>
          <w:u w:val="single"/>
          <w:lang w:val="es-AR"/>
        </w:rPr>
        <w:t>Artículo 4.º:</w:t>
      </w:r>
      <w:r w:rsidRPr="001F5AF9">
        <w:rPr>
          <w:b/>
          <w:sz w:val="26"/>
          <w:szCs w:val="26"/>
          <w:lang w:val="es-AR"/>
        </w:rPr>
        <w:t xml:space="preserve"> </w:t>
      </w:r>
      <w:r w:rsidRPr="001F5AF9">
        <w:rPr>
          <w:sz w:val="26"/>
          <w:szCs w:val="26"/>
          <w:lang w:val="es-AR"/>
        </w:rPr>
        <w:t>De forma.</w:t>
      </w:r>
    </w:p>
    <w:p w14:paraId="421720A3" w14:textId="0EB554EE" w:rsidR="00007669" w:rsidRDefault="00007669" w:rsidP="001F5AF9">
      <w:pPr>
        <w:spacing w:after="100" w:line="240" w:lineRule="auto"/>
        <w:jc w:val="both"/>
        <w:rPr>
          <w:sz w:val="26"/>
          <w:szCs w:val="26"/>
          <w:lang w:val="es-AR"/>
        </w:rPr>
      </w:pPr>
    </w:p>
    <w:p w14:paraId="0478E0F4" w14:textId="77777777" w:rsidR="001F5AF9" w:rsidRPr="001F5AF9" w:rsidRDefault="001F5AF9" w:rsidP="001F5AF9">
      <w:pPr>
        <w:spacing w:after="100" w:line="240" w:lineRule="auto"/>
        <w:jc w:val="both"/>
        <w:rPr>
          <w:bCs/>
          <w:sz w:val="26"/>
          <w:szCs w:val="26"/>
          <w:lang w:val="es-AR"/>
        </w:rPr>
      </w:pPr>
      <w:r w:rsidRPr="001F5AF9">
        <w:rPr>
          <w:bCs/>
          <w:sz w:val="26"/>
          <w:szCs w:val="26"/>
          <w:lang w:val="es-AR"/>
        </w:rPr>
        <w:t xml:space="preserve">Firman los </w:t>
      </w:r>
      <w:proofErr w:type="gramStart"/>
      <w:r w:rsidRPr="001F5AF9">
        <w:rPr>
          <w:bCs/>
          <w:sz w:val="26"/>
          <w:szCs w:val="26"/>
          <w:lang w:val="es-AR"/>
        </w:rPr>
        <w:t>Concejales</w:t>
      </w:r>
      <w:proofErr w:type="gramEnd"/>
      <w:r w:rsidRPr="001F5AF9">
        <w:rPr>
          <w:bCs/>
          <w:sz w:val="26"/>
          <w:szCs w:val="26"/>
          <w:lang w:val="es-AR"/>
        </w:rPr>
        <w:t>: Cortes y Guarch.</w:t>
      </w:r>
    </w:p>
    <w:p w14:paraId="3FFC50FB" w14:textId="2C5AA504" w:rsidR="001F5AF9" w:rsidRPr="001F5AF9" w:rsidRDefault="00000000" w:rsidP="001F5AF9">
      <w:pPr>
        <w:spacing w:after="100" w:line="240" w:lineRule="auto"/>
        <w:jc w:val="both"/>
        <w:rPr>
          <w:sz w:val="26"/>
          <w:szCs w:val="26"/>
          <w:lang w:val="es-AR"/>
        </w:rPr>
      </w:pPr>
      <w:r>
        <w:rPr>
          <w:bCs/>
          <w:sz w:val="26"/>
          <w:szCs w:val="26"/>
          <w:lang w:val="es-AR"/>
        </w:rPr>
        <w:pict w14:anchorId="18F4DAC1">
          <v:rect id="_x0000_i1026" style="width:441.9pt;height:1.5pt" o:hrstd="t" o:hr="t" fillcolor="#a0a0a0" stroked="f"/>
        </w:pict>
      </w:r>
    </w:p>
    <w:sectPr w:rsidR="001F5AF9" w:rsidRPr="001F5AF9" w:rsidSect="001F5AF9">
      <w:pgSz w:w="12240" w:h="15840"/>
      <w:pgMar w:top="1134" w:right="1077" w:bottom="1134" w:left="25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Helvetica Neue">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num w:numId="1" w16cid:durableId="1562447521">
    <w:abstractNumId w:val="8"/>
  </w:num>
  <w:num w:numId="2" w16cid:durableId="1995640251">
    <w:abstractNumId w:val="6"/>
  </w:num>
  <w:num w:numId="3" w16cid:durableId="1507475742">
    <w:abstractNumId w:val="5"/>
  </w:num>
  <w:num w:numId="4" w16cid:durableId="1647585527">
    <w:abstractNumId w:val="4"/>
  </w:num>
  <w:num w:numId="5" w16cid:durableId="540291375">
    <w:abstractNumId w:val="7"/>
  </w:num>
  <w:num w:numId="6" w16cid:durableId="1814643376">
    <w:abstractNumId w:val="3"/>
  </w:num>
  <w:num w:numId="7" w16cid:durableId="576092844">
    <w:abstractNumId w:val="2"/>
  </w:num>
  <w:num w:numId="8" w16cid:durableId="523520356">
    <w:abstractNumId w:val="1"/>
  </w:num>
  <w:num w:numId="9" w16cid:durableId="12256814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07669"/>
    <w:rsid w:val="00034616"/>
    <w:rsid w:val="0006063C"/>
    <w:rsid w:val="0015074B"/>
    <w:rsid w:val="001F5AF9"/>
    <w:rsid w:val="0029639D"/>
    <w:rsid w:val="00326F90"/>
    <w:rsid w:val="00625BBE"/>
    <w:rsid w:val="00841C09"/>
    <w:rsid w:val="00A350ED"/>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C24A5F8"/>
  <w14:defaultImageDpi w14:val="300"/>
  <w15:docId w15:val="{502FD500-FC68-408A-AD56-57E9DC15B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pPr>
    <w:rPr>
      <w:rFonts w:ascii="Arial" w:eastAsia="Arial" w:hAnsi="Arial"/>
    </w:rPr>
  </w:style>
  <w:style w:type="paragraph" w:styleId="Ttulo1">
    <w:name w:val="heading 1"/>
    <w:basedOn w:val="Normal"/>
    <w:next w:val="Normal"/>
    <w:link w:val="Ttulo1C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18BF"/>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ind w:left="360"/>
      <w:contextualSpacing/>
    </w:pPr>
  </w:style>
  <w:style w:type="paragraph" w:styleId="Continuarlista2">
    <w:name w:val="List Continue 2"/>
    <w:basedOn w:val="Normal"/>
    <w:uiPriority w:val="99"/>
    <w:unhideWhenUsed/>
    <w:rsid w:val="0029639D"/>
    <w:pPr>
      <w:ind w:left="720"/>
      <w:contextualSpacing/>
    </w:pPr>
  </w:style>
  <w:style w:type="paragraph" w:styleId="Continuarlista3">
    <w:name w:val="List Continue 3"/>
    <w:basedOn w:val="Normal"/>
    <w:uiPriority w:val="99"/>
    <w:unhideWhenUsed/>
    <w:rsid w:val="0029639D"/>
    <w:pPr>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Fuerte">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462</Words>
  <Characters>2546</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3002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Ryzen5</cp:lastModifiedBy>
  <cp:revision>3</cp:revision>
  <dcterms:created xsi:type="dcterms:W3CDTF">2013-12-23T23:15:00Z</dcterms:created>
  <dcterms:modified xsi:type="dcterms:W3CDTF">2026-07-08T20:28:00Z</dcterms:modified>
  <cp:category/>
</cp:coreProperties>
</file>