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B217CD" w14:textId="0F95D9E5" w:rsidR="007C73D3" w:rsidRPr="00D44670" w:rsidRDefault="007C73D3" w:rsidP="007C73D3">
      <w:pPr>
        <w:widowControl w:val="0"/>
        <w:suppressAutoHyphens/>
        <w:spacing w:after="0" w:line="240" w:lineRule="auto"/>
        <w:ind w:left="4" w:hangingChars="1" w:hanging="4"/>
        <w:jc w:val="center"/>
        <w:outlineLvl w:val="0"/>
        <w:rPr>
          <w:rFonts w:ascii="Cambria" w:eastAsia="SimSun" w:hAnsi="Cambria" w:cs="Calibri"/>
          <w:b/>
          <w:position w:val="-1"/>
          <w:sz w:val="36"/>
          <w:szCs w:val="32"/>
          <w:u w:val="single"/>
          <w:lang w:val="es-ES" w:eastAsia="zh-CN" w:bidi="hi-IN"/>
        </w:rPr>
      </w:pPr>
      <w:bookmarkStart w:id="0" w:name="_Hlk130898592"/>
      <w:r w:rsidRPr="00D44670">
        <w:rPr>
          <w:rFonts w:ascii="Cambria" w:eastAsia="SimSun" w:hAnsi="Cambria" w:cs="Calibri"/>
          <w:b/>
          <w:color w:val="000000"/>
          <w:position w:val="-1"/>
          <w:sz w:val="36"/>
          <w:szCs w:val="32"/>
          <w:u w:val="single"/>
          <w:lang w:val="es-ES" w:eastAsia="zh-CN" w:bidi="hi-IN"/>
        </w:rPr>
        <w:t xml:space="preserve">Expediente </w:t>
      </w:r>
      <w:proofErr w:type="spellStart"/>
      <w:r w:rsidRPr="00D44670">
        <w:rPr>
          <w:rFonts w:ascii="Cambria" w:eastAsia="SimSun" w:hAnsi="Cambria" w:cs="Calibri"/>
          <w:b/>
          <w:color w:val="000000"/>
          <w:position w:val="-1"/>
          <w:sz w:val="36"/>
          <w:szCs w:val="32"/>
          <w:u w:val="single"/>
          <w:lang w:val="es-ES" w:eastAsia="zh-CN" w:bidi="hi-IN"/>
        </w:rPr>
        <w:t>N°</w:t>
      </w:r>
      <w:proofErr w:type="spellEnd"/>
      <w:r w:rsidRPr="00D44670">
        <w:rPr>
          <w:rFonts w:ascii="Cambria" w:eastAsia="SimSun" w:hAnsi="Cambria" w:cs="Calibri"/>
          <w:b/>
          <w:color w:val="000000"/>
          <w:position w:val="-1"/>
          <w:sz w:val="36"/>
          <w:szCs w:val="32"/>
          <w:u w:val="single"/>
          <w:lang w:val="es-ES" w:eastAsia="zh-CN" w:bidi="hi-IN"/>
        </w:rPr>
        <w:t xml:space="preserve"> 0</w:t>
      </w:r>
      <w:r>
        <w:rPr>
          <w:rFonts w:ascii="Cambria" w:eastAsia="SimSun" w:hAnsi="Cambria" w:cs="Calibri"/>
          <w:b/>
          <w:color w:val="000000"/>
          <w:position w:val="-1"/>
          <w:sz w:val="36"/>
          <w:szCs w:val="32"/>
          <w:u w:val="single"/>
          <w:lang w:val="es-ES" w:eastAsia="zh-CN" w:bidi="hi-IN"/>
        </w:rPr>
        <w:t>9</w:t>
      </w:r>
      <w:r w:rsidRPr="00D44670">
        <w:rPr>
          <w:rFonts w:ascii="Cambria" w:eastAsia="SimSun" w:hAnsi="Cambria" w:cs="Calibri"/>
          <w:b/>
          <w:color w:val="000000"/>
          <w:position w:val="-1"/>
          <w:sz w:val="36"/>
          <w:szCs w:val="32"/>
          <w:u w:val="single"/>
          <w:lang w:val="es-ES" w:eastAsia="zh-CN" w:bidi="hi-IN"/>
        </w:rPr>
        <w:t>/202</w:t>
      </w:r>
      <w:r>
        <w:rPr>
          <w:rFonts w:ascii="Cambria" w:eastAsia="SimSun" w:hAnsi="Cambria" w:cs="Calibri"/>
          <w:b/>
          <w:color w:val="000000"/>
          <w:position w:val="-1"/>
          <w:sz w:val="36"/>
          <w:szCs w:val="32"/>
          <w:u w:val="single"/>
          <w:lang w:val="es-ES" w:eastAsia="zh-CN" w:bidi="hi-IN"/>
        </w:rPr>
        <w:t>6</w:t>
      </w:r>
    </w:p>
    <w:bookmarkEnd w:id="0"/>
    <w:p w14:paraId="2947FCAC" w14:textId="77777777" w:rsidR="007C73D3" w:rsidRPr="00D44670" w:rsidRDefault="007C73D3" w:rsidP="007C73D3">
      <w:pPr>
        <w:widowControl w:val="0"/>
        <w:suppressAutoHyphens/>
        <w:spacing w:after="0" w:line="240" w:lineRule="auto"/>
        <w:ind w:left="3" w:hangingChars="1" w:hanging="3"/>
        <w:jc w:val="center"/>
        <w:outlineLvl w:val="0"/>
        <w:rPr>
          <w:rFonts w:ascii="Helvetica Neue" w:eastAsia="Arial Unicode MS" w:hAnsi="Helvetica Neue" w:cs="Arial Unicode MS" w:hint="eastAsia"/>
          <w:color w:val="000000"/>
          <w:position w:val="1"/>
          <w:sz w:val="24"/>
          <w:szCs w:val="24"/>
          <w:lang w:val="es-ES" w:eastAsia="zh-CN" w:bidi="hi-IN"/>
        </w:rPr>
      </w:pPr>
      <w:r w:rsidRPr="00D44670">
        <w:rPr>
          <w:rFonts w:ascii="Arial Narrow" w:eastAsia="Arial" w:hAnsi="Arial Narrow" w:cs="Calibri"/>
          <w:color w:val="000000"/>
          <w:position w:val="-1"/>
          <w:sz w:val="32"/>
          <w:szCs w:val="32"/>
          <w:lang w:val="es-ES" w:eastAsia="zh-CN" w:bidi="hi-IN"/>
        </w:rPr>
        <w:t>PROYECTO DE ORDENANZA</w:t>
      </w:r>
    </w:p>
    <w:p w14:paraId="49B52D39" w14:textId="77777777" w:rsidR="007C73D3" w:rsidRPr="00E313CE" w:rsidRDefault="00000000" w:rsidP="007C73D3">
      <w:r>
        <w:rPr>
          <w:rFonts w:ascii="Helvetica Neue" w:eastAsia="Arial Unicode MS" w:hAnsi="Helvetica Neue" w:cs="Arial Unicode MS"/>
          <w:color w:val="000000"/>
          <w:position w:val="1"/>
          <w:sz w:val="24"/>
          <w:szCs w:val="24"/>
          <w:lang w:eastAsia="zh-CN" w:bidi="hi-IN"/>
        </w:rPr>
        <w:pict w14:anchorId="34492F8E">
          <v:rect id="_x0000_i1025" style="width:441.9pt;height:1.5pt" o:hralign="center" o:hrstd="t" o:hr="t" fillcolor="#a0a0a0" stroked="f"/>
        </w:pict>
      </w:r>
    </w:p>
    <w:p w14:paraId="1672DD72" w14:textId="77777777" w:rsidR="007C73D3" w:rsidRPr="00E04E37" w:rsidRDefault="007C73D3" w:rsidP="007C73D3">
      <w:pPr>
        <w:spacing w:after="60" w:line="240" w:lineRule="auto"/>
        <w:jc w:val="center"/>
        <w:rPr>
          <w:rFonts w:ascii="Arial" w:hAnsi="Arial" w:cs="Arial"/>
          <w:b/>
          <w:sz w:val="24"/>
          <w:szCs w:val="24"/>
          <w:lang w:val="es-AR"/>
        </w:rPr>
      </w:pPr>
      <w:r w:rsidRPr="00E04E37">
        <w:rPr>
          <w:rFonts w:ascii="Arial" w:hAnsi="Arial" w:cs="Arial"/>
          <w:b/>
          <w:sz w:val="24"/>
          <w:szCs w:val="24"/>
          <w:lang w:val="es-AR"/>
        </w:rPr>
        <w:t>PROYECTO DE ORDENANZA</w:t>
      </w:r>
    </w:p>
    <w:p w14:paraId="0180D128" w14:textId="77777777" w:rsidR="007C73D3" w:rsidRDefault="007C73D3">
      <w:pPr>
        <w:rPr>
          <w:lang w:val="es-AR"/>
        </w:rPr>
      </w:pPr>
    </w:p>
    <w:p w14:paraId="3EEF9B1A" w14:textId="7C952A33" w:rsidR="00992DDC" w:rsidRPr="007C73D3" w:rsidRDefault="00000000">
      <w:pPr>
        <w:rPr>
          <w:rFonts w:ascii="Arial" w:hAnsi="Arial" w:cs="Arial"/>
          <w:sz w:val="26"/>
          <w:szCs w:val="26"/>
          <w:lang w:val="es-AR"/>
        </w:rPr>
      </w:pPr>
      <w:r w:rsidRPr="007C73D3">
        <w:rPr>
          <w:rFonts w:ascii="Arial" w:hAnsi="Arial" w:cs="Arial"/>
          <w:sz w:val="26"/>
          <w:szCs w:val="26"/>
          <w:lang w:val="es-AR"/>
        </w:rPr>
        <w:t>VISTO:</w:t>
      </w:r>
    </w:p>
    <w:p w14:paraId="091E10D6" w14:textId="77777777" w:rsidR="00992DDC" w:rsidRPr="007C73D3" w:rsidRDefault="00000000">
      <w:pPr>
        <w:rPr>
          <w:rFonts w:ascii="Arial" w:hAnsi="Arial" w:cs="Arial"/>
          <w:sz w:val="26"/>
          <w:szCs w:val="26"/>
          <w:lang w:val="es-AR"/>
        </w:rPr>
      </w:pPr>
      <w:r w:rsidRPr="007C73D3">
        <w:rPr>
          <w:rFonts w:ascii="Arial" w:hAnsi="Arial" w:cs="Arial"/>
          <w:sz w:val="26"/>
          <w:szCs w:val="26"/>
          <w:lang w:val="es-AR"/>
        </w:rPr>
        <w:t xml:space="preserve">La Ley Nacional </w:t>
      </w:r>
      <w:proofErr w:type="spellStart"/>
      <w:r w:rsidRPr="007C73D3">
        <w:rPr>
          <w:rFonts w:ascii="Arial" w:hAnsi="Arial" w:cs="Arial"/>
          <w:sz w:val="26"/>
          <w:szCs w:val="26"/>
          <w:lang w:val="es-AR"/>
        </w:rPr>
        <w:t>Nº</w:t>
      </w:r>
      <w:proofErr w:type="spellEnd"/>
      <w:r w:rsidRPr="007C73D3">
        <w:rPr>
          <w:rFonts w:ascii="Arial" w:hAnsi="Arial" w:cs="Arial"/>
          <w:sz w:val="26"/>
          <w:szCs w:val="26"/>
          <w:lang w:val="es-AR"/>
        </w:rPr>
        <w:t xml:space="preserve"> 27.674 de creación del Régimen de Protección Integral del Niño, Niña y Adolescente con Cáncer; la Ley Provincial </w:t>
      </w:r>
      <w:proofErr w:type="spellStart"/>
      <w:r w:rsidRPr="007C73D3">
        <w:rPr>
          <w:rFonts w:ascii="Arial" w:hAnsi="Arial" w:cs="Arial"/>
          <w:sz w:val="26"/>
          <w:szCs w:val="26"/>
          <w:lang w:val="es-AR"/>
        </w:rPr>
        <w:t>Nº</w:t>
      </w:r>
      <w:proofErr w:type="spellEnd"/>
      <w:r w:rsidRPr="007C73D3">
        <w:rPr>
          <w:rFonts w:ascii="Arial" w:hAnsi="Arial" w:cs="Arial"/>
          <w:sz w:val="26"/>
          <w:szCs w:val="26"/>
          <w:lang w:val="es-AR"/>
        </w:rPr>
        <w:t xml:space="preserve"> 15.403 mediante la cual la Provincia de Buenos Aires adhiere a dicha norma; y en particular lo dispuesto en su artículo 9°, que invita a los municipios a adherir a sus términos.</w:t>
      </w:r>
    </w:p>
    <w:p w14:paraId="617893CB" w14:textId="2B118968" w:rsidR="00992DDC" w:rsidRPr="007C73D3" w:rsidRDefault="00000000">
      <w:pPr>
        <w:rPr>
          <w:rFonts w:ascii="Arial" w:hAnsi="Arial" w:cs="Arial"/>
          <w:sz w:val="26"/>
          <w:szCs w:val="26"/>
          <w:lang w:val="es-AR"/>
        </w:rPr>
      </w:pPr>
      <w:r w:rsidRPr="007C73D3">
        <w:rPr>
          <w:rFonts w:ascii="Arial" w:hAnsi="Arial" w:cs="Arial"/>
          <w:sz w:val="26"/>
          <w:szCs w:val="26"/>
          <w:lang w:val="es-AR"/>
        </w:rPr>
        <w:t>CONSIDERANDO:</w:t>
      </w:r>
    </w:p>
    <w:p w14:paraId="69CAB978" w14:textId="77777777" w:rsidR="00992DDC" w:rsidRPr="007C73D3" w:rsidRDefault="00000000">
      <w:pPr>
        <w:rPr>
          <w:rFonts w:ascii="Arial" w:hAnsi="Arial" w:cs="Arial"/>
          <w:sz w:val="26"/>
          <w:szCs w:val="26"/>
          <w:lang w:val="es-AR"/>
        </w:rPr>
      </w:pPr>
      <w:r w:rsidRPr="007C73D3">
        <w:rPr>
          <w:rFonts w:ascii="Arial" w:hAnsi="Arial" w:cs="Arial"/>
          <w:sz w:val="26"/>
          <w:szCs w:val="26"/>
          <w:lang w:val="es-AR"/>
        </w:rPr>
        <w:t xml:space="preserve">Que mediante la Ley Provincial </w:t>
      </w:r>
      <w:proofErr w:type="spellStart"/>
      <w:r w:rsidRPr="007C73D3">
        <w:rPr>
          <w:rFonts w:ascii="Arial" w:hAnsi="Arial" w:cs="Arial"/>
          <w:sz w:val="26"/>
          <w:szCs w:val="26"/>
          <w:lang w:val="es-AR"/>
        </w:rPr>
        <w:t>Nº</w:t>
      </w:r>
      <w:proofErr w:type="spellEnd"/>
      <w:r w:rsidRPr="007C73D3">
        <w:rPr>
          <w:rFonts w:ascii="Arial" w:hAnsi="Arial" w:cs="Arial"/>
          <w:sz w:val="26"/>
          <w:szCs w:val="26"/>
          <w:lang w:val="es-AR"/>
        </w:rPr>
        <w:t xml:space="preserve"> 15.403 la Provincia de Buenos Aires adhirió a la Ley Nacional </w:t>
      </w:r>
      <w:proofErr w:type="spellStart"/>
      <w:r w:rsidRPr="007C73D3">
        <w:rPr>
          <w:rFonts w:ascii="Arial" w:hAnsi="Arial" w:cs="Arial"/>
          <w:sz w:val="26"/>
          <w:szCs w:val="26"/>
          <w:lang w:val="es-AR"/>
        </w:rPr>
        <w:t>Nº</w:t>
      </w:r>
      <w:proofErr w:type="spellEnd"/>
      <w:r w:rsidRPr="007C73D3">
        <w:rPr>
          <w:rFonts w:ascii="Arial" w:hAnsi="Arial" w:cs="Arial"/>
          <w:sz w:val="26"/>
          <w:szCs w:val="26"/>
          <w:lang w:val="es-AR"/>
        </w:rPr>
        <w:t xml:space="preserve"> 27.674, que crea el Régimen de Protección Integral del Niño, Niña y Adolescente con Cáncer, con el objetivo de reducir la morbimortalidad por cáncer en niños, niñas y adolescentes y garantizar sus derechos.</w:t>
      </w:r>
    </w:p>
    <w:p w14:paraId="213A31EC" w14:textId="77777777" w:rsidR="00992DDC" w:rsidRPr="007C73D3" w:rsidRDefault="00000000">
      <w:pPr>
        <w:rPr>
          <w:rFonts w:ascii="Arial" w:hAnsi="Arial" w:cs="Arial"/>
          <w:sz w:val="26"/>
          <w:szCs w:val="26"/>
          <w:lang w:val="es-AR"/>
        </w:rPr>
      </w:pPr>
      <w:r w:rsidRPr="007C73D3">
        <w:rPr>
          <w:rFonts w:ascii="Arial" w:hAnsi="Arial" w:cs="Arial"/>
          <w:sz w:val="26"/>
          <w:szCs w:val="26"/>
          <w:lang w:val="es-AR"/>
        </w:rPr>
        <w:t xml:space="preserve">Que en dicha norma se establece la implementación del Registro </w:t>
      </w:r>
      <w:proofErr w:type="spellStart"/>
      <w:r w:rsidRPr="007C73D3">
        <w:rPr>
          <w:rFonts w:ascii="Arial" w:hAnsi="Arial" w:cs="Arial"/>
          <w:sz w:val="26"/>
          <w:szCs w:val="26"/>
          <w:lang w:val="es-AR"/>
        </w:rPr>
        <w:t>Oncopediátrico</w:t>
      </w:r>
      <w:proofErr w:type="spellEnd"/>
      <w:r w:rsidRPr="007C73D3">
        <w:rPr>
          <w:rFonts w:ascii="Arial" w:hAnsi="Arial" w:cs="Arial"/>
          <w:sz w:val="26"/>
          <w:szCs w:val="26"/>
          <w:lang w:val="es-AR"/>
        </w:rPr>
        <w:t xml:space="preserve"> Hospitalario Argentino (ROHA) de pacientes de hasta dieciocho (18) años inclusive; estrategias para optimizar el diagnóstico precoz; la conformación de una red de centros oncológicos; la capacitación de equipos de salud mediante programas de formación específicos; entre otras herramientas destinadas a mejorar el abordaje integral de la enfermedad.</w:t>
      </w:r>
    </w:p>
    <w:p w14:paraId="5099F1D7" w14:textId="77777777" w:rsidR="00992DDC" w:rsidRPr="007C73D3" w:rsidRDefault="00000000">
      <w:pPr>
        <w:rPr>
          <w:rFonts w:ascii="Arial" w:hAnsi="Arial" w:cs="Arial"/>
          <w:sz w:val="26"/>
          <w:szCs w:val="26"/>
          <w:lang w:val="es-AR"/>
        </w:rPr>
      </w:pPr>
      <w:r w:rsidRPr="007C73D3">
        <w:rPr>
          <w:rFonts w:ascii="Arial" w:hAnsi="Arial" w:cs="Arial"/>
          <w:sz w:val="26"/>
          <w:szCs w:val="26"/>
          <w:lang w:val="es-AR"/>
        </w:rPr>
        <w:t>Que asimismo la legislación reconoce diversos derechos para los niños, niñas y adolescentes con cáncer y sus familias, entre los que se destacan el acceso a los mejores cuidados disponibles, el acompañamiento permanente de sus referentes familiares o de cuidado, el derecho a la información sobre su enfermedad y tratamiento, el consentimiento informado, el acompañamiento psicológico, el acceso a la educación, y la atención del dolor y los cuidados paliativos.</w:t>
      </w:r>
    </w:p>
    <w:p w14:paraId="3CDFAD68" w14:textId="77777777" w:rsidR="00992DDC" w:rsidRPr="007C73D3" w:rsidRDefault="00000000">
      <w:pPr>
        <w:rPr>
          <w:rFonts w:ascii="Arial" w:hAnsi="Arial" w:cs="Arial"/>
          <w:sz w:val="26"/>
          <w:szCs w:val="26"/>
          <w:lang w:val="es-AR"/>
        </w:rPr>
      </w:pPr>
      <w:r w:rsidRPr="007C73D3">
        <w:rPr>
          <w:rFonts w:ascii="Arial" w:hAnsi="Arial" w:cs="Arial"/>
          <w:sz w:val="26"/>
          <w:szCs w:val="26"/>
          <w:lang w:val="es-AR"/>
        </w:rPr>
        <w:t xml:space="preserve">Que la ley prevé licencias especiales para los progenitores de niños, niñas o adolescentes en tal situación que se encuentren en relación de dependencia con el Estado bonaerense, a fin de que puedan </w:t>
      </w:r>
      <w:r w:rsidRPr="007C73D3">
        <w:rPr>
          <w:rFonts w:ascii="Arial" w:hAnsi="Arial" w:cs="Arial"/>
          <w:sz w:val="26"/>
          <w:szCs w:val="26"/>
          <w:lang w:val="es-AR"/>
        </w:rPr>
        <w:lastRenderedPageBreak/>
        <w:t>acompañarlos en los estudios, rehabilitaciones y tratamientos necesarios, sin que ello implique pérdida de presentismo ni afecte su relación laboral.</w:t>
      </w:r>
    </w:p>
    <w:p w14:paraId="6C0C42A0" w14:textId="77777777" w:rsidR="00992DDC" w:rsidRPr="007C73D3" w:rsidRDefault="00000000">
      <w:pPr>
        <w:rPr>
          <w:rFonts w:ascii="Arial" w:hAnsi="Arial" w:cs="Arial"/>
          <w:sz w:val="26"/>
          <w:szCs w:val="26"/>
          <w:lang w:val="es-AR"/>
        </w:rPr>
      </w:pPr>
      <w:r w:rsidRPr="007C73D3">
        <w:rPr>
          <w:rFonts w:ascii="Arial" w:hAnsi="Arial" w:cs="Arial"/>
          <w:sz w:val="26"/>
          <w:szCs w:val="26"/>
          <w:lang w:val="es-AR"/>
        </w:rPr>
        <w:t>Que corresponde a las Municipalidades adherentes instrumentar beneficios análogos para los agentes municipales que se encuentren en dicha situación.</w:t>
      </w:r>
    </w:p>
    <w:p w14:paraId="2D64D7C8" w14:textId="77777777" w:rsidR="00992DDC" w:rsidRPr="007C73D3" w:rsidRDefault="00000000">
      <w:pPr>
        <w:rPr>
          <w:rFonts w:ascii="Arial" w:hAnsi="Arial" w:cs="Arial"/>
          <w:sz w:val="26"/>
          <w:szCs w:val="26"/>
          <w:lang w:val="es-AR"/>
        </w:rPr>
      </w:pPr>
      <w:r w:rsidRPr="007C73D3">
        <w:rPr>
          <w:rFonts w:ascii="Arial" w:hAnsi="Arial" w:cs="Arial"/>
          <w:sz w:val="26"/>
          <w:szCs w:val="26"/>
          <w:lang w:val="es-AR"/>
        </w:rPr>
        <w:t>Que es deber del Estado Municipal acompañar, articular y facilitar el acceso a derechos ya reconocidos por la legislación nacional y provincial.</w:t>
      </w:r>
    </w:p>
    <w:p w14:paraId="10B6DD9D" w14:textId="77777777" w:rsidR="00992DDC" w:rsidRPr="007C73D3" w:rsidRDefault="00000000">
      <w:pPr>
        <w:rPr>
          <w:rFonts w:ascii="Arial" w:hAnsi="Arial" w:cs="Arial"/>
          <w:sz w:val="26"/>
          <w:szCs w:val="26"/>
          <w:lang w:val="es-AR"/>
        </w:rPr>
      </w:pPr>
      <w:r w:rsidRPr="007C73D3">
        <w:rPr>
          <w:rFonts w:ascii="Arial" w:hAnsi="Arial" w:cs="Arial"/>
          <w:sz w:val="26"/>
          <w:szCs w:val="26"/>
          <w:lang w:val="es-AR"/>
        </w:rPr>
        <w:t xml:space="preserve">Que distintos municipios de la región han avanzado en la implementación de programas locales de acompañamiento </w:t>
      </w:r>
      <w:proofErr w:type="spellStart"/>
      <w:r w:rsidRPr="007C73D3">
        <w:rPr>
          <w:rFonts w:ascii="Arial" w:hAnsi="Arial" w:cs="Arial"/>
          <w:sz w:val="26"/>
          <w:szCs w:val="26"/>
          <w:lang w:val="es-AR"/>
        </w:rPr>
        <w:t>oncopediátrico</w:t>
      </w:r>
      <w:proofErr w:type="spellEnd"/>
      <w:r w:rsidRPr="007C73D3">
        <w:rPr>
          <w:rFonts w:ascii="Arial" w:hAnsi="Arial" w:cs="Arial"/>
          <w:sz w:val="26"/>
          <w:szCs w:val="26"/>
          <w:lang w:val="es-AR"/>
        </w:rPr>
        <w:t>.</w:t>
      </w:r>
    </w:p>
    <w:p w14:paraId="52608E3A" w14:textId="77777777" w:rsidR="00992DDC" w:rsidRPr="007C73D3" w:rsidRDefault="00000000">
      <w:pPr>
        <w:rPr>
          <w:rFonts w:ascii="Arial" w:hAnsi="Arial" w:cs="Arial"/>
          <w:sz w:val="26"/>
          <w:szCs w:val="26"/>
          <w:lang w:val="es-AR"/>
        </w:rPr>
      </w:pPr>
      <w:r w:rsidRPr="007C73D3">
        <w:rPr>
          <w:rFonts w:ascii="Arial" w:hAnsi="Arial" w:cs="Arial"/>
          <w:sz w:val="26"/>
          <w:szCs w:val="26"/>
          <w:lang w:val="es-AR"/>
        </w:rPr>
        <w:t>Que la efectiva garantía de estos derechos requiere la adhesión municipal a la normativa mencionada.</w:t>
      </w:r>
    </w:p>
    <w:p w14:paraId="0203411D" w14:textId="6B16BD8C" w:rsidR="007C73D3" w:rsidRDefault="00000000">
      <w:pPr>
        <w:rPr>
          <w:rFonts w:ascii="Arial" w:hAnsi="Arial" w:cs="Arial"/>
          <w:sz w:val="26"/>
          <w:szCs w:val="26"/>
          <w:lang w:val="es-AR"/>
        </w:rPr>
      </w:pPr>
      <w:r w:rsidRPr="007C73D3">
        <w:rPr>
          <w:rFonts w:ascii="Arial" w:hAnsi="Arial" w:cs="Arial"/>
          <w:sz w:val="26"/>
          <w:szCs w:val="26"/>
          <w:lang w:val="es-AR"/>
        </w:rPr>
        <w:t xml:space="preserve">POR ELLO, EL HONORABLE CONCEJO DELIBERANTE DEL PARTIDO DE 25 DE MAYO SANCIONA CON FUERZA DE </w:t>
      </w:r>
    </w:p>
    <w:p w14:paraId="5D3D17C4" w14:textId="51E5AAE2" w:rsidR="00992DDC" w:rsidRDefault="00000000" w:rsidP="007C73D3">
      <w:pPr>
        <w:jc w:val="center"/>
        <w:rPr>
          <w:rFonts w:ascii="Arial" w:hAnsi="Arial" w:cs="Arial"/>
          <w:b/>
          <w:bCs/>
          <w:sz w:val="26"/>
          <w:szCs w:val="26"/>
          <w:u w:val="single"/>
          <w:lang w:val="es-AR"/>
        </w:rPr>
      </w:pPr>
      <w:r w:rsidRPr="007C73D3">
        <w:rPr>
          <w:rFonts w:ascii="Arial" w:hAnsi="Arial" w:cs="Arial"/>
          <w:b/>
          <w:bCs/>
          <w:sz w:val="26"/>
          <w:szCs w:val="26"/>
          <w:u w:val="single"/>
          <w:lang w:val="es-AR"/>
        </w:rPr>
        <w:t>ORDENANZA</w:t>
      </w:r>
    </w:p>
    <w:p w14:paraId="61EA78B2" w14:textId="77777777" w:rsidR="00E04E37" w:rsidRPr="007C73D3" w:rsidRDefault="00E04E37" w:rsidP="007C73D3">
      <w:pPr>
        <w:jc w:val="center"/>
        <w:rPr>
          <w:rFonts w:ascii="Arial" w:hAnsi="Arial" w:cs="Arial"/>
          <w:b/>
          <w:bCs/>
          <w:sz w:val="26"/>
          <w:szCs w:val="26"/>
          <w:u w:val="single"/>
          <w:lang w:val="es-AR"/>
        </w:rPr>
      </w:pPr>
    </w:p>
    <w:p w14:paraId="3967F228" w14:textId="23132E1A" w:rsidR="00992DDC" w:rsidRPr="007C73D3" w:rsidRDefault="007C73D3" w:rsidP="007C73D3">
      <w:pPr>
        <w:jc w:val="both"/>
        <w:rPr>
          <w:rFonts w:ascii="Arial" w:hAnsi="Arial" w:cs="Arial"/>
          <w:sz w:val="26"/>
          <w:szCs w:val="26"/>
          <w:lang w:val="es-AR"/>
        </w:rPr>
      </w:pPr>
      <w:r w:rsidRPr="007C73D3">
        <w:rPr>
          <w:rFonts w:ascii="Arial" w:hAnsi="Arial" w:cs="Arial"/>
          <w:b/>
          <w:bCs/>
          <w:sz w:val="26"/>
          <w:szCs w:val="26"/>
          <w:u w:val="single"/>
          <w:lang w:val="es-AR"/>
        </w:rPr>
        <w:t>Artículo 1º:</w:t>
      </w:r>
      <w:r>
        <w:rPr>
          <w:rFonts w:ascii="Arial" w:hAnsi="Arial" w:cs="Arial"/>
          <w:sz w:val="26"/>
          <w:szCs w:val="26"/>
          <w:lang w:val="es-AR"/>
        </w:rPr>
        <w:t xml:space="preserve"> </w:t>
      </w:r>
      <w:r w:rsidRPr="007C73D3">
        <w:rPr>
          <w:rFonts w:ascii="Arial" w:hAnsi="Arial" w:cs="Arial"/>
          <w:sz w:val="26"/>
          <w:szCs w:val="26"/>
          <w:lang w:val="es-AR"/>
        </w:rPr>
        <w:t>Adhiérase el Municipio de 25 de Mayo a la Ley Nacional Nº27.674 – Régimen de Protección Integral del Niño, Niña y Adolescente con Cáncer.</w:t>
      </w:r>
    </w:p>
    <w:p w14:paraId="187348E8" w14:textId="6EE8C195" w:rsidR="00992DDC" w:rsidRPr="007C73D3" w:rsidRDefault="007C73D3" w:rsidP="007C73D3">
      <w:pPr>
        <w:jc w:val="both"/>
        <w:rPr>
          <w:rFonts w:ascii="Arial" w:hAnsi="Arial" w:cs="Arial"/>
          <w:sz w:val="26"/>
          <w:szCs w:val="26"/>
          <w:lang w:val="es-AR"/>
        </w:rPr>
      </w:pPr>
      <w:r w:rsidRPr="007C73D3">
        <w:rPr>
          <w:rFonts w:ascii="Arial" w:hAnsi="Arial" w:cs="Arial"/>
          <w:b/>
          <w:bCs/>
          <w:sz w:val="26"/>
          <w:szCs w:val="26"/>
          <w:u w:val="single"/>
          <w:lang w:val="es-AR"/>
        </w:rPr>
        <w:t>Artículo 2º:</w:t>
      </w:r>
      <w:r>
        <w:rPr>
          <w:rFonts w:ascii="Arial" w:hAnsi="Arial" w:cs="Arial"/>
          <w:sz w:val="26"/>
          <w:szCs w:val="26"/>
          <w:lang w:val="es-AR"/>
        </w:rPr>
        <w:t xml:space="preserve"> </w:t>
      </w:r>
      <w:r w:rsidRPr="007C73D3">
        <w:rPr>
          <w:rFonts w:ascii="Arial" w:hAnsi="Arial" w:cs="Arial"/>
          <w:sz w:val="26"/>
          <w:szCs w:val="26"/>
          <w:lang w:val="es-AR"/>
        </w:rPr>
        <w:t xml:space="preserve">Créase el Programa Municipal de Acompañamiento Integral </w:t>
      </w:r>
      <w:proofErr w:type="spellStart"/>
      <w:r w:rsidRPr="007C73D3">
        <w:rPr>
          <w:rFonts w:ascii="Arial" w:hAnsi="Arial" w:cs="Arial"/>
          <w:sz w:val="26"/>
          <w:szCs w:val="26"/>
          <w:lang w:val="es-AR"/>
        </w:rPr>
        <w:t>Oncopediátrico</w:t>
      </w:r>
      <w:proofErr w:type="spellEnd"/>
      <w:r w:rsidRPr="007C73D3">
        <w:rPr>
          <w:rFonts w:ascii="Arial" w:hAnsi="Arial" w:cs="Arial"/>
          <w:sz w:val="26"/>
          <w:szCs w:val="26"/>
          <w:lang w:val="es-AR"/>
        </w:rPr>
        <w:t xml:space="preserve"> destinado a niños, niñas y adolescentes hasta los dieciocho (18) años de edad con diagnóstico oncológico y domicilio en el Partido de 25 de Mayo.</w:t>
      </w:r>
    </w:p>
    <w:p w14:paraId="0EB1FC29" w14:textId="1B39EE87" w:rsidR="00992DDC" w:rsidRPr="007C73D3" w:rsidRDefault="007C73D3" w:rsidP="007C73D3">
      <w:pPr>
        <w:jc w:val="both"/>
        <w:rPr>
          <w:rFonts w:ascii="Arial" w:hAnsi="Arial" w:cs="Arial"/>
          <w:sz w:val="26"/>
          <w:szCs w:val="26"/>
          <w:lang w:val="es-AR"/>
        </w:rPr>
      </w:pPr>
      <w:r w:rsidRPr="007C73D3">
        <w:rPr>
          <w:rFonts w:ascii="Arial" w:hAnsi="Arial" w:cs="Arial"/>
          <w:b/>
          <w:bCs/>
          <w:sz w:val="26"/>
          <w:szCs w:val="26"/>
          <w:u w:val="single"/>
          <w:lang w:val="es-AR"/>
        </w:rPr>
        <w:t>Artículo 3º:</w:t>
      </w:r>
      <w:r>
        <w:rPr>
          <w:rFonts w:ascii="Arial" w:hAnsi="Arial" w:cs="Arial"/>
          <w:sz w:val="26"/>
          <w:szCs w:val="26"/>
          <w:lang w:val="es-AR"/>
        </w:rPr>
        <w:t xml:space="preserve"> </w:t>
      </w:r>
      <w:r w:rsidRPr="007C73D3">
        <w:rPr>
          <w:rFonts w:ascii="Arial" w:hAnsi="Arial" w:cs="Arial"/>
          <w:sz w:val="26"/>
          <w:szCs w:val="26"/>
          <w:lang w:val="es-AR"/>
        </w:rPr>
        <w:t>El Departamento Ejecutivo designará un/a referente municipal encargado/a de coordinar la articulación entre el Hospital Municipal, los Centros de Atención Primaria de la Salud (CAPS) y el Área de Desarrollo Social, a fin de facilitar la gestión de turnos, estudios y derivaciones; la orientación y acompañamiento en trámites administrativos; la articulación con programas provinciales y nacionales vigentes; y el seguimiento social del grupo familiar cuando resulte necesario.</w:t>
      </w:r>
    </w:p>
    <w:p w14:paraId="30FC8BA0" w14:textId="13E46E3A" w:rsidR="00992DDC" w:rsidRPr="007C73D3" w:rsidRDefault="007C73D3" w:rsidP="007C73D3">
      <w:pPr>
        <w:jc w:val="both"/>
        <w:rPr>
          <w:rFonts w:ascii="Arial" w:hAnsi="Arial" w:cs="Arial"/>
          <w:sz w:val="26"/>
          <w:szCs w:val="26"/>
          <w:lang w:val="es-AR"/>
        </w:rPr>
      </w:pPr>
      <w:r w:rsidRPr="007C73D3">
        <w:rPr>
          <w:rFonts w:ascii="Arial" w:hAnsi="Arial" w:cs="Arial"/>
          <w:b/>
          <w:bCs/>
          <w:sz w:val="26"/>
          <w:szCs w:val="26"/>
          <w:u w:val="single"/>
          <w:lang w:val="es-AR"/>
        </w:rPr>
        <w:t>Artículo 4º:</w:t>
      </w:r>
      <w:r>
        <w:rPr>
          <w:rFonts w:ascii="Arial" w:hAnsi="Arial" w:cs="Arial"/>
          <w:sz w:val="26"/>
          <w:szCs w:val="26"/>
          <w:lang w:val="es-AR"/>
        </w:rPr>
        <w:t xml:space="preserve"> </w:t>
      </w:r>
      <w:r w:rsidRPr="007C73D3">
        <w:rPr>
          <w:rFonts w:ascii="Arial" w:hAnsi="Arial" w:cs="Arial"/>
          <w:sz w:val="26"/>
          <w:szCs w:val="26"/>
          <w:lang w:val="es-AR"/>
        </w:rPr>
        <w:t xml:space="preserve">Créase el Registro Municipal </w:t>
      </w:r>
      <w:proofErr w:type="spellStart"/>
      <w:r w:rsidRPr="007C73D3">
        <w:rPr>
          <w:rFonts w:ascii="Arial" w:hAnsi="Arial" w:cs="Arial"/>
          <w:sz w:val="26"/>
          <w:szCs w:val="26"/>
          <w:lang w:val="es-AR"/>
        </w:rPr>
        <w:t>Oncopediátrico</w:t>
      </w:r>
      <w:proofErr w:type="spellEnd"/>
      <w:r w:rsidRPr="007C73D3">
        <w:rPr>
          <w:rFonts w:ascii="Arial" w:hAnsi="Arial" w:cs="Arial"/>
          <w:sz w:val="26"/>
          <w:szCs w:val="26"/>
          <w:lang w:val="es-AR"/>
        </w:rPr>
        <w:t>, con fines estadísticos y de seguimiento sanitario, respetando estrictamente la normativa vigente en materia de protección de datos personales.</w:t>
      </w:r>
    </w:p>
    <w:p w14:paraId="0BD28AA8" w14:textId="77E19567" w:rsidR="00992DDC" w:rsidRPr="007C73D3" w:rsidRDefault="007C73D3" w:rsidP="007C73D3">
      <w:pPr>
        <w:jc w:val="both"/>
        <w:rPr>
          <w:rFonts w:ascii="Arial" w:hAnsi="Arial" w:cs="Arial"/>
          <w:sz w:val="26"/>
          <w:szCs w:val="26"/>
          <w:lang w:val="es-AR"/>
        </w:rPr>
      </w:pPr>
      <w:r w:rsidRPr="007C73D3">
        <w:rPr>
          <w:rFonts w:ascii="Arial" w:hAnsi="Arial" w:cs="Arial"/>
          <w:b/>
          <w:bCs/>
          <w:sz w:val="26"/>
          <w:szCs w:val="26"/>
          <w:u w:val="single"/>
          <w:lang w:val="es-AR"/>
        </w:rPr>
        <w:lastRenderedPageBreak/>
        <w:t>Artículo 5º:</w:t>
      </w:r>
      <w:r>
        <w:rPr>
          <w:rFonts w:ascii="Arial" w:hAnsi="Arial" w:cs="Arial"/>
          <w:sz w:val="26"/>
          <w:szCs w:val="26"/>
          <w:lang w:val="es-AR"/>
        </w:rPr>
        <w:t xml:space="preserve"> </w:t>
      </w:r>
      <w:r w:rsidRPr="007C73D3">
        <w:rPr>
          <w:rFonts w:ascii="Arial" w:hAnsi="Arial" w:cs="Arial"/>
          <w:sz w:val="26"/>
          <w:szCs w:val="26"/>
          <w:lang w:val="es-AR"/>
        </w:rPr>
        <w:t>El Municipio garantizará prioridad administrativa en trámites municipales vinculados a la situación del paciente y gestionará, cuando corresponda y previo informe socioeconómico, asistencia en materia de traslados, apoyo social y acompañamiento interdisciplinario.</w:t>
      </w:r>
    </w:p>
    <w:p w14:paraId="473E90C9" w14:textId="021500E5" w:rsidR="00992DDC" w:rsidRPr="007C73D3" w:rsidRDefault="007C73D3" w:rsidP="007C73D3">
      <w:pPr>
        <w:jc w:val="both"/>
        <w:rPr>
          <w:rFonts w:ascii="Arial" w:hAnsi="Arial" w:cs="Arial"/>
          <w:sz w:val="26"/>
          <w:szCs w:val="26"/>
          <w:lang w:val="es-AR"/>
        </w:rPr>
      </w:pPr>
      <w:r w:rsidRPr="007C73D3">
        <w:rPr>
          <w:rFonts w:ascii="Arial" w:hAnsi="Arial" w:cs="Arial"/>
          <w:b/>
          <w:bCs/>
          <w:sz w:val="26"/>
          <w:szCs w:val="26"/>
          <w:u w:val="single"/>
          <w:lang w:val="es-AR"/>
        </w:rPr>
        <w:t>Artículo 6º:</w:t>
      </w:r>
      <w:r>
        <w:rPr>
          <w:rFonts w:ascii="Arial" w:hAnsi="Arial" w:cs="Arial"/>
          <w:sz w:val="26"/>
          <w:szCs w:val="26"/>
          <w:lang w:val="es-AR"/>
        </w:rPr>
        <w:t xml:space="preserve"> </w:t>
      </w:r>
      <w:r w:rsidRPr="007C73D3">
        <w:rPr>
          <w:rFonts w:ascii="Arial" w:hAnsi="Arial" w:cs="Arial"/>
          <w:sz w:val="26"/>
          <w:szCs w:val="26"/>
          <w:lang w:val="es-AR"/>
        </w:rPr>
        <w:t xml:space="preserve">Licencias. En observancia del artículo 6º inciso ll) de la Ley </w:t>
      </w:r>
      <w:proofErr w:type="spellStart"/>
      <w:r w:rsidRPr="007C73D3">
        <w:rPr>
          <w:rFonts w:ascii="Arial" w:hAnsi="Arial" w:cs="Arial"/>
          <w:sz w:val="26"/>
          <w:szCs w:val="26"/>
          <w:lang w:val="es-AR"/>
        </w:rPr>
        <w:t>Nº</w:t>
      </w:r>
      <w:proofErr w:type="spellEnd"/>
      <w:r w:rsidRPr="007C73D3">
        <w:rPr>
          <w:rFonts w:ascii="Arial" w:hAnsi="Arial" w:cs="Arial"/>
          <w:sz w:val="26"/>
          <w:szCs w:val="26"/>
          <w:lang w:val="es-AR"/>
        </w:rPr>
        <w:t xml:space="preserve"> 14.656 de Marco de Empleo Municipal, los progenitores o representantes legales de niños, niñas y adolescentes diagnosticados con cáncer que se encuentren en relación de dependencia con el empleo público municipal gozarán del derecho a una licencia especial de hasta ciento ochenta (180) días al año con goce de haberes para acompañarlos en sus estudios, rehabilitaciones y tratamientos. Excedido dicho plazo, existirá el derecho a licencia sin goce de haberes para continuar el acompañamiento.</w:t>
      </w:r>
    </w:p>
    <w:p w14:paraId="68D86ACF" w14:textId="17251EC2" w:rsidR="00992DDC" w:rsidRPr="007C73D3" w:rsidRDefault="007C73D3" w:rsidP="007C73D3">
      <w:pPr>
        <w:jc w:val="both"/>
        <w:rPr>
          <w:rFonts w:ascii="Arial" w:hAnsi="Arial" w:cs="Arial"/>
          <w:sz w:val="26"/>
          <w:szCs w:val="26"/>
          <w:lang w:val="es-AR"/>
        </w:rPr>
      </w:pPr>
      <w:r w:rsidRPr="007C73D3">
        <w:rPr>
          <w:rFonts w:ascii="Arial" w:hAnsi="Arial" w:cs="Arial"/>
          <w:b/>
          <w:bCs/>
          <w:sz w:val="26"/>
          <w:szCs w:val="26"/>
          <w:u w:val="single"/>
          <w:lang w:val="es-AR"/>
        </w:rPr>
        <w:t>Artículo 7º:</w:t>
      </w:r>
      <w:r>
        <w:rPr>
          <w:rFonts w:ascii="Arial" w:hAnsi="Arial" w:cs="Arial"/>
          <w:sz w:val="26"/>
          <w:szCs w:val="26"/>
          <w:lang w:val="es-AR"/>
        </w:rPr>
        <w:t xml:space="preserve"> </w:t>
      </w:r>
      <w:r w:rsidRPr="007C73D3">
        <w:rPr>
          <w:rFonts w:ascii="Arial" w:hAnsi="Arial" w:cs="Arial"/>
          <w:sz w:val="26"/>
          <w:szCs w:val="26"/>
          <w:lang w:val="es-AR"/>
        </w:rPr>
        <w:t>Eximiciones tributarias. Facúltese al Departamento Ejecutivo a otorgar exenciones en el pago de tasas municipales a las familias de los beneficiarios durante el tiempo que dure el tratamiento y la vigencia del CUOP.</w:t>
      </w:r>
    </w:p>
    <w:p w14:paraId="30A6705C" w14:textId="52E46B8B" w:rsidR="00992DDC" w:rsidRPr="007C73D3" w:rsidRDefault="007C73D3" w:rsidP="007C73D3">
      <w:pPr>
        <w:jc w:val="both"/>
        <w:rPr>
          <w:rFonts w:ascii="Arial" w:hAnsi="Arial" w:cs="Arial"/>
          <w:sz w:val="26"/>
          <w:szCs w:val="26"/>
          <w:lang w:val="es-AR"/>
        </w:rPr>
      </w:pPr>
      <w:r w:rsidRPr="007C73D3">
        <w:rPr>
          <w:rFonts w:ascii="Arial" w:hAnsi="Arial" w:cs="Arial"/>
          <w:b/>
          <w:bCs/>
          <w:sz w:val="26"/>
          <w:szCs w:val="26"/>
          <w:u w:val="single"/>
          <w:lang w:val="es-AR"/>
        </w:rPr>
        <w:t>Artículo 8º:</w:t>
      </w:r>
      <w:r>
        <w:rPr>
          <w:rFonts w:ascii="Arial" w:hAnsi="Arial" w:cs="Arial"/>
          <w:sz w:val="26"/>
          <w:szCs w:val="26"/>
          <w:lang w:val="es-AR"/>
        </w:rPr>
        <w:t xml:space="preserve"> </w:t>
      </w:r>
      <w:r w:rsidRPr="007C73D3">
        <w:rPr>
          <w:rFonts w:ascii="Arial" w:hAnsi="Arial" w:cs="Arial"/>
          <w:sz w:val="26"/>
          <w:szCs w:val="26"/>
          <w:lang w:val="es-AR"/>
        </w:rPr>
        <w:t>Las erogaciones que demande el cumplimiento de la presente se imputarán a las partidas presupuestarias correspondientes del ejercicio vigente.</w:t>
      </w:r>
    </w:p>
    <w:p w14:paraId="6535BB83" w14:textId="462E79B2" w:rsidR="007C73D3" w:rsidRDefault="007C73D3" w:rsidP="007C73D3">
      <w:pPr>
        <w:jc w:val="both"/>
        <w:rPr>
          <w:rFonts w:ascii="Arial" w:hAnsi="Arial" w:cs="Arial"/>
          <w:sz w:val="26"/>
          <w:szCs w:val="26"/>
          <w:lang w:val="es-AR"/>
        </w:rPr>
      </w:pPr>
      <w:r w:rsidRPr="007C73D3">
        <w:rPr>
          <w:rFonts w:ascii="Arial" w:hAnsi="Arial" w:cs="Arial"/>
          <w:b/>
          <w:bCs/>
          <w:sz w:val="26"/>
          <w:szCs w:val="26"/>
          <w:u w:val="single"/>
          <w:lang w:val="es-AR"/>
        </w:rPr>
        <w:t>Artículo 9º:</w:t>
      </w:r>
      <w:r>
        <w:rPr>
          <w:rFonts w:ascii="Arial" w:hAnsi="Arial" w:cs="Arial"/>
          <w:sz w:val="26"/>
          <w:szCs w:val="26"/>
          <w:lang w:val="es-AR"/>
        </w:rPr>
        <w:t xml:space="preserve"> De forma</w:t>
      </w:r>
      <w:r w:rsidRPr="007C73D3">
        <w:rPr>
          <w:rFonts w:ascii="Arial" w:hAnsi="Arial" w:cs="Arial"/>
          <w:sz w:val="26"/>
          <w:szCs w:val="26"/>
          <w:lang w:val="es-AR"/>
        </w:rPr>
        <w:t>.</w:t>
      </w:r>
    </w:p>
    <w:p w14:paraId="70118821" w14:textId="77777777" w:rsidR="007C73D3" w:rsidRDefault="007C73D3">
      <w:pPr>
        <w:rPr>
          <w:rFonts w:ascii="Arial" w:hAnsi="Arial" w:cs="Arial"/>
          <w:sz w:val="26"/>
          <w:szCs w:val="26"/>
          <w:lang w:val="es-AR"/>
        </w:rPr>
      </w:pPr>
    </w:p>
    <w:p w14:paraId="27E51E42" w14:textId="77777777" w:rsidR="007C73D3" w:rsidRPr="007C73D3" w:rsidRDefault="007C73D3" w:rsidP="007C73D3">
      <w:pPr>
        <w:rPr>
          <w:rFonts w:ascii="Arial" w:hAnsi="Arial" w:cs="Arial"/>
          <w:sz w:val="26"/>
          <w:szCs w:val="26"/>
          <w:lang w:val="es-ES"/>
        </w:rPr>
      </w:pPr>
      <w:r w:rsidRPr="007C73D3">
        <w:rPr>
          <w:rFonts w:ascii="Arial" w:hAnsi="Arial" w:cs="Arial"/>
          <w:sz w:val="26"/>
          <w:szCs w:val="26"/>
          <w:lang w:val="es-ES"/>
        </w:rPr>
        <w:t xml:space="preserve">Firman: </w:t>
      </w:r>
      <w:r w:rsidRPr="007C73D3">
        <w:rPr>
          <w:rFonts w:ascii="Arial" w:hAnsi="Arial" w:cs="Arial"/>
          <w:sz w:val="26"/>
          <w:szCs w:val="26"/>
          <w:lang w:val="es-AR"/>
        </w:rPr>
        <w:t>Cortés</w:t>
      </w:r>
      <w:r w:rsidRPr="007C73D3">
        <w:rPr>
          <w:rFonts w:ascii="Arial" w:hAnsi="Arial" w:cs="Arial"/>
          <w:sz w:val="26"/>
          <w:szCs w:val="26"/>
          <w:lang w:val="es-ES"/>
        </w:rPr>
        <w:t xml:space="preserve">, </w:t>
      </w:r>
      <w:proofErr w:type="spellStart"/>
      <w:r w:rsidRPr="007C73D3">
        <w:rPr>
          <w:rFonts w:ascii="Arial" w:hAnsi="Arial" w:cs="Arial"/>
          <w:sz w:val="26"/>
          <w:szCs w:val="26"/>
          <w:lang w:val="es-ES"/>
        </w:rPr>
        <w:t>Caronello</w:t>
      </w:r>
      <w:proofErr w:type="spellEnd"/>
      <w:r w:rsidRPr="007C73D3">
        <w:rPr>
          <w:rFonts w:ascii="Arial" w:hAnsi="Arial" w:cs="Arial"/>
          <w:sz w:val="26"/>
          <w:szCs w:val="26"/>
          <w:lang w:val="es-ES"/>
        </w:rPr>
        <w:t xml:space="preserve"> y Guarch</w:t>
      </w:r>
    </w:p>
    <w:p w14:paraId="168917AC" w14:textId="1BC697FB" w:rsidR="00992DDC" w:rsidRPr="007C73D3" w:rsidRDefault="00000000" w:rsidP="007C73D3">
      <w:pPr>
        <w:rPr>
          <w:rFonts w:ascii="Arial" w:hAnsi="Arial" w:cs="Arial"/>
          <w:sz w:val="26"/>
          <w:szCs w:val="26"/>
          <w:lang w:val="es-AR"/>
        </w:rPr>
      </w:pPr>
      <w:r>
        <w:rPr>
          <w:rFonts w:ascii="Arial" w:hAnsi="Arial" w:cs="Arial"/>
          <w:sz w:val="26"/>
          <w:szCs w:val="26"/>
        </w:rPr>
        <w:pict w14:anchorId="72E3CAB9">
          <v:rect id="_x0000_i1026" style="width:441.9pt;height:1.5pt" o:hrstd="t" o:hr="t" fillcolor="#a0a0a0" stroked="f"/>
        </w:pict>
      </w:r>
    </w:p>
    <w:sectPr w:rsidR="00992DDC" w:rsidRPr="007C73D3" w:rsidSect="007C73D3">
      <w:pgSz w:w="12240" w:h="15840"/>
      <w:pgMar w:top="1134" w:right="1077" w:bottom="1134" w:left="25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Neue">
    <w:altName w:val="Times New Roman"/>
    <w:charset w:val="00"/>
    <w:family w:val="roman"/>
    <w:pitch w:val="default"/>
  </w:font>
  <w:font w:name="Arial Unicode MS">
    <w:altName w:val="Arial"/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connmero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connmero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convieta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convieta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436172778">
    <w:abstractNumId w:val="8"/>
  </w:num>
  <w:num w:numId="2" w16cid:durableId="1701396390">
    <w:abstractNumId w:val="6"/>
  </w:num>
  <w:num w:numId="3" w16cid:durableId="272329403">
    <w:abstractNumId w:val="5"/>
  </w:num>
  <w:num w:numId="4" w16cid:durableId="1660502919">
    <w:abstractNumId w:val="4"/>
  </w:num>
  <w:num w:numId="5" w16cid:durableId="1358122458">
    <w:abstractNumId w:val="7"/>
  </w:num>
  <w:num w:numId="6" w16cid:durableId="1433428460">
    <w:abstractNumId w:val="3"/>
  </w:num>
  <w:num w:numId="7" w16cid:durableId="2049600168">
    <w:abstractNumId w:val="2"/>
  </w:num>
  <w:num w:numId="8" w16cid:durableId="1602108495">
    <w:abstractNumId w:val="1"/>
  </w:num>
  <w:num w:numId="9" w16cid:durableId="11182552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3A116B"/>
    <w:rsid w:val="007C73D3"/>
    <w:rsid w:val="00992DDC"/>
    <w:rsid w:val="00AA1D8D"/>
    <w:rsid w:val="00B47730"/>
    <w:rsid w:val="00CA1020"/>
    <w:rsid w:val="00CB0664"/>
    <w:rsid w:val="00E04E37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78DB343"/>
  <w14:defaultImageDpi w14:val="300"/>
  <w15:docId w15:val="{D7CB2D22-4109-4D67-BA3C-1E2D523A15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Ttulo1">
    <w:name w:val="heading 1"/>
    <w:basedOn w:val="Normal"/>
    <w:next w:val="Normal"/>
    <w:link w:val="Ttulo1C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618BF"/>
  </w:style>
  <w:style w:type="paragraph" w:styleId="Piedepgina">
    <w:name w:val="footer"/>
    <w:basedOn w:val="Normal"/>
    <w:link w:val="Piedepgina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618BF"/>
  </w:style>
  <w:style w:type="paragraph" w:styleId="Sinespaciad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AA1D8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A1D8D"/>
  </w:style>
  <w:style w:type="paragraph" w:styleId="Textoindependiente2">
    <w:name w:val="Body Text 2"/>
    <w:basedOn w:val="Normal"/>
    <w:link w:val="Textoindependiente2Car"/>
    <w:uiPriority w:val="99"/>
    <w:unhideWhenUsed/>
    <w:rsid w:val="00AA1D8D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AA1D8D"/>
  </w:style>
  <w:style w:type="paragraph" w:styleId="Textoindependiente3">
    <w:name w:val="Body Text 3"/>
    <w:basedOn w:val="Normal"/>
    <w:link w:val="Textoindependiente3C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aconvieta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aconvieta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aconvieta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aconnmero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aconnmero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aconnmero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Continuarlista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Continuarlista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Continuarlista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macro">
    <w:name w:val="macro"/>
    <w:link w:val="TextomacroC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macroCar">
    <w:name w:val="Texto macro Car"/>
    <w:basedOn w:val="Fuentedeprrafopredeter"/>
    <w:link w:val="Textomacro"/>
    <w:uiPriority w:val="99"/>
    <w:rsid w:val="0029639D"/>
    <w:rPr>
      <w:rFonts w:ascii="Courier" w:hAnsi="Courier"/>
      <w:sz w:val="20"/>
      <w:szCs w:val="20"/>
    </w:rPr>
  </w:style>
  <w:style w:type="paragraph" w:styleId="Cita">
    <w:name w:val="Quote"/>
    <w:basedOn w:val="Normal"/>
    <w:next w:val="Normal"/>
    <w:link w:val="CitaCar"/>
    <w:uiPriority w:val="29"/>
    <w:qFormat/>
    <w:rsid w:val="00FC693F"/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FC693F"/>
    <w:rPr>
      <w:i/>
      <w:iCs/>
      <w:color w:val="000000" w:themeColor="text1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uerte">
    <w:name w:val="Strong"/>
    <w:basedOn w:val="Fuentedeprrafopredeter"/>
    <w:uiPriority w:val="22"/>
    <w:qFormat/>
    <w:rsid w:val="00FC693F"/>
    <w:rPr>
      <w:b/>
      <w:bCs/>
    </w:rPr>
  </w:style>
  <w:style w:type="character" w:styleId="nfasis">
    <w:name w:val="Emphasis"/>
    <w:basedOn w:val="Fuentedeprrafopredeter"/>
    <w:uiPriority w:val="20"/>
    <w:qFormat/>
    <w:rsid w:val="00FC693F"/>
    <w:rPr>
      <w:i/>
      <w:iCs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C693F"/>
    <w:rPr>
      <w:b/>
      <w:bCs/>
      <w:i/>
      <w:iCs/>
      <w:color w:val="4F81BD" w:themeColor="accent1"/>
    </w:rPr>
  </w:style>
  <w:style w:type="character" w:styleId="nfasissutil">
    <w:name w:val="Subtle Emphasis"/>
    <w:basedOn w:val="Fuentedeprrafopredeter"/>
    <w:uiPriority w:val="19"/>
    <w:qFormat/>
    <w:rsid w:val="00FC693F"/>
    <w:rPr>
      <w:i/>
      <w:iCs/>
      <w:color w:val="808080" w:themeColor="text1" w:themeTint="7F"/>
    </w:rPr>
  </w:style>
  <w:style w:type="character" w:styleId="nfasisintenso">
    <w:name w:val="Intense Emphasis"/>
    <w:basedOn w:val="Fuentedeprrafopredeter"/>
    <w:uiPriority w:val="21"/>
    <w:qFormat/>
    <w:rsid w:val="00FC693F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FC693F"/>
    <w:rPr>
      <w:smallCaps/>
      <w:color w:val="C0504D" w:themeColor="accent2"/>
      <w:u w:val="single"/>
    </w:rPr>
  </w:style>
  <w:style w:type="character" w:styleId="Referenciaintensa">
    <w:name w:val="Intense Reference"/>
    <w:basedOn w:val="Fuentedeprrafopredeter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basedOn w:val="Fuentedeprrafopredeter"/>
    <w:uiPriority w:val="33"/>
    <w:qFormat/>
    <w:rsid w:val="00FC693F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laconcuadrcula">
    <w:name w:val="Table Grid"/>
    <w:basedOn w:val="Tab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doclaro">
    <w:name w:val="Light Shading"/>
    <w:basedOn w:val="Tab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claro-nfasis1">
    <w:name w:val="Light Shading Accent 1"/>
    <w:basedOn w:val="Tab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doclaro-nfasis2">
    <w:name w:val="Light Shading Accent 2"/>
    <w:basedOn w:val="Tab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doclaro-nfasis3">
    <w:name w:val="Light Shading Accent 3"/>
    <w:basedOn w:val="Tab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doclaro-nfasis4">
    <w:name w:val="Light Shading Accent 4"/>
    <w:basedOn w:val="Tab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doclaro-nfasis5">
    <w:name w:val="Light Shading Accent 5"/>
    <w:basedOn w:val="Tab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doclaro-nfasis6">
    <w:name w:val="Light Shading Accent 6"/>
    <w:basedOn w:val="Tab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is1">
    <w:name w:val="Light List Accent 1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is2">
    <w:name w:val="Light List Accent 2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is3">
    <w:name w:val="Light List Accent 3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is4">
    <w:name w:val="Light List Accent 4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is5">
    <w:name w:val="Light List Accent 5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is6">
    <w:name w:val="Light List Accent 6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Cuadrculaclara">
    <w:name w:val="Light Grid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Cuadrculaclara-nfasis1">
    <w:name w:val="Light Grid Accent 1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Cuadrculaclara-nfasis2">
    <w:name w:val="Light Grid Accent 2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Cuadrculaclara-nfasis3">
    <w:name w:val="Light Grid Accent 3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Cuadrculaclara-nfasis4">
    <w:name w:val="Light Grid Accent 4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Cuadrculaclara-nfasis5">
    <w:name w:val="Light Grid Accent 5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Cuadrculaclara-nfasis6">
    <w:name w:val="Light Grid Accent 6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domedio1">
    <w:name w:val="Medium Shading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1">
    <w:name w:val="Medium Shading 1 Accent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2">
    <w:name w:val="Medium Shading 1 Accent 2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3">
    <w:name w:val="Medium Shading 1 Accent 3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4">
    <w:name w:val="Medium Shading 1 Accent 4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5">
    <w:name w:val="Medium Shading 1 Accent 5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6">
    <w:name w:val="Medium Shading 1 Accent 6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2">
    <w:name w:val="Medium Shading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1">
    <w:name w:val="Medium Shading 2 Accent 1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2">
    <w:name w:val="Medium Shading 2 Accent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3">
    <w:name w:val="Medium Shading 2 Accent 3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4">
    <w:name w:val="Medium Shading 2 Accent 4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5">
    <w:name w:val="Medium Shading 2 Accent 5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6">
    <w:name w:val="Medium Shading 2 Accent 6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edia1">
    <w:name w:val="Medium Lis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edia1-nfasis1">
    <w:name w:val="Medium List 1 Accen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edia1-nfasis2">
    <w:name w:val="Medium List 1 Accent 2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edia1-nfasis3">
    <w:name w:val="Medium List 1 Accent 3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edia1-nfasis4">
    <w:name w:val="Medium List 1 Accent 4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edia1-nfasis5">
    <w:name w:val="Medium List 1 Accent 5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edia1-nfasis6">
    <w:name w:val="Medium List 1 Accent 6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edia2">
    <w:name w:val="Medium Lis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1">
    <w:name w:val="Medium List 2 Accent 1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2">
    <w:name w:val="Medium List 2 Accen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3">
    <w:name w:val="Medium List 2 Accent 3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4">
    <w:name w:val="Medium List 2 Accent 4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5">
    <w:name w:val="Medium List 2 Accent 5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6">
    <w:name w:val="Medium List 2 Accent 6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Cuadrculamedia1">
    <w:name w:val="Medium Grid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media1-nfasis1">
    <w:name w:val="Medium Grid 1 Accent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media1-nfasis2">
    <w:name w:val="Medium Grid 1 Accent 2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media1-nfasis3">
    <w:name w:val="Medium Grid 1 Accent 3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media1-nfasis4">
    <w:name w:val="Medium Grid 1 Accent 4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media1-nfasis5">
    <w:name w:val="Medium Grid 1 Accent 5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media1-nfasis6">
    <w:name w:val="Medium Grid 1 Accent 6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Cuadrculamedia2">
    <w:name w:val="Medium Grid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1">
    <w:name w:val="Medium Grid 2 Accent 1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2">
    <w:name w:val="Medium Grid 2 Accent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3">
    <w:name w:val="Medium Grid 2 Accent 3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4">
    <w:name w:val="Medium Grid 2 Accent 4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5">
    <w:name w:val="Medium Grid 2 Accent 5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6">
    <w:name w:val="Medium Grid 2 Accent 6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3">
    <w:name w:val="Medium Grid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Cuadrculamedia3-nfasis1">
    <w:name w:val="Medium Grid 3 Accent 1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Cuadrculamedia3-nfasis2">
    <w:name w:val="Medium Grid 3 Accent 2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Cuadrculamedia3-nfasis3">
    <w:name w:val="Medium Grid 3 Accent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Cuadrculamedia3-nfasis4">
    <w:name w:val="Medium Grid 3 Accent 4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Cuadrculamedia3-nfasis5">
    <w:name w:val="Medium Grid 3 Accent 5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Cuadrculamedia3-nfasis6">
    <w:name w:val="Medium Grid 3 Accent 6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oscura">
    <w:name w:val="Dark List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oscura-nfasis1">
    <w:name w:val="Dark List Accent 1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oscura-nfasis2">
    <w:name w:val="Dark List Accent 2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oscura-nfasis3">
    <w:name w:val="Dark List Accent 3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oscura-nfasis4">
    <w:name w:val="Dark List Accent 4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oscura-nfasis5">
    <w:name w:val="Dark List Accent 5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oscura-nfasis6">
    <w:name w:val="Dark List Accent 6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dovistoso">
    <w:name w:val="Colorful Shading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1">
    <w:name w:val="Colorful Shading Accent 1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2">
    <w:name w:val="Colorful Shading Accent 2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3">
    <w:name w:val="Colorful Shading Accent 3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dovistoso-nfasis4">
    <w:name w:val="Colorful Shading Accent 4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5">
    <w:name w:val="Colorful Shading Accent 5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6">
    <w:name w:val="Colorful Shading Accent 6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vistosa">
    <w:name w:val="Colorful List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vistosa-nfasis1">
    <w:name w:val="Colorful List Accent 1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vistosa-nfasis2">
    <w:name w:val="Colorful List Accent 2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vistosa-nfasis3">
    <w:name w:val="Colorful List Accent 3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vistosa-nfasis4">
    <w:name w:val="Colorful List Accent 4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vistosa-nfasis5">
    <w:name w:val="Colorful List Accent 5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vistosa-nfasis6">
    <w:name w:val="Colorful List Accent 6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uadrculavistosa">
    <w:name w:val="Colorful Grid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vistosa-nfasis1">
    <w:name w:val="Colorful Grid Accent 1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vistosa-nfasis2">
    <w:name w:val="Colorful Grid Accent 2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vistosa-nfasis3">
    <w:name w:val="Colorful Grid Accent 3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vistosa-nfasis4">
    <w:name w:val="Colorful Grid Accent 4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vistosa-nfasis5">
    <w:name w:val="Colorful Grid Accent 5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vistosa-nfasis6">
    <w:name w:val="Colorful Grid Accent 6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760</Words>
  <Characters>4184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4935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Ryzen5</cp:lastModifiedBy>
  <cp:revision>3</cp:revision>
  <dcterms:created xsi:type="dcterms:W3CDTF">2013-12-23T23:15:00Z</dcterms:created>
  <dcterms:modified xsi:type="dcterms:W3CDTF">2026-03-31T12:58:00Z</dcterms:modified>
  <cp:category/>
</cp:coreProperties>
</file>