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525F1" w14:textId="57938A26" w:rsidR="00F00F6D" w:rsidRPr="00825805" w:rsidRDefault="00F00F6D" w:rsidP="00F00F6D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203</w:t>
      </w:r>
      <w:r w:rsidRPr="00825805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6ACC9511" w14:textId="5227C4A5" w:rsidR="00750508" w:rsidRPr="00F00F6D" w:rsidRDefault="00F00F6D" w:rsidP="00F00F6D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825805">
        <w:rPr>
          <w:rFonts w:ascii="Arial Narrow" w:hAnsi="Arial Narrow"/>
          <w:position w:val="-1"/>
          <w:sz w:val="32"/>
          <w:szCs w:val="32"/>
        </w:rPr>
        <w:t>PROYECTO DE ORDENANZA</w:t>
      </w:r>
      <w:r>
        <w:rPr>
          <w:rFonts w:ascii="Helvetica Neue" w:eastAsia="Arial Unicode MS" w:hAnsi="Helvetica Neue" w:cs="Arial Unicode MS"/>
          <w:position w:val="1"/>
        </w:rPr>
        <w:pict w14:anchorId="6D18467D">
          <v:rect id="_x0000_i1027" style="width:441.9pt;height:1.5pt" o:hralign="center" o:hrstd="t" o:hr="t" fillcolor="#a0a0a0" stroked="f"/>
        </w:pict>
      </w:r>
    </w:p>
    <w:p w14:paraId="21F0B9EC" w14:textId="77777777" w:rsidR="00F00F6D" w:rsidRPr="00846C4F" w:rsidRDefault="00750508" w:rsidP="00F00F6D">
      <w:pPr>
        <w:pStyle w:val="Sinespaciado"/>
        <w:spacing w:after="100"/>
        <w:jc w:val="right"/>
        <w:rPr>
          <w:rFonts w:ascii="Arial" w:hAnsi="Arial" w:cs="Arial"/>
          <w:sz w:val="24"/>
          <w:szCs w:val="24"/>
        </w:rPr>
      </w:pPr>
      <w:r w:rsidRPr="00846C4F">
        <w:rPr>
          <w:rFonts w:ascii="Arial" w:hAnsi="Arial" w:cs="Arial"/>
          <w:sz w:val="24"/>
          <w:szCs w:val="24"/>
        </w:rPr>
        <w:t xml:space="preserve">25 de </w:t>
      </w:r>
      <w:proofErr w:type="gramStart"/>
      <w:r w:rsidRPr="00846C4F">
        <w:rPr>
          <w:rFonts w:ascii="Arial" w:hAnsi="Arial" w:cs="Arial"/>
          <w:sz w:val="24"/>
          <w:szCs w:val="24"/>
        </w:rPr>
        <w:t>Mayo</w:t>
      </w:r>
      <w:proofErr w:type="gramEnd"/>
      <w:r w:rsidRPr="00846C4F">
        <w:rPr>
          <w:rFonts w:ascii="Arial" w:hAnsi="Arial" w:cs="Arial"/>
          <w:sz w:val="24"/>
          <w:szCs w:val="24"/>
        </w:rPr>
        <w:t xml:space="preserve">, 22 de </w:t>
      </w:r>
      <w:proofErr w:type="gramStart"/>
      <w:r w:rsidRPr="00846C4F">
        <w:rPr>
          <w:rFonts w:ascii="Arial" w:hAnsi="Arial" w:cs="Arial"/>
          <w:sz w:val="24"/>
          <w:szCs w:val="24"/>
        </w:rPr>
        <w:t>Septiembre</w:t>
      </w:r>
      <w:proofErr w:type="gramEnd"/>
      <w:r w:rsidRPr="00846C4F">
        <w:rPr>
          <w:rFonts w:ascii="Arial" w:hAnsi="Arial" w:cs="Arial"/>
          <w:sz w:val="24"/>
          <w:szCs w:val="24"/>
        </w:rPr>
        <w:t xml:space="preserve"> de 2026</w:t>
      </w:r>
    </w:p>
    <w:p w14:paraId="10703EAE" w14:textId="77777777" w:rsidR="00F00F6D" w:rsidRPr="00846C4F" w:rsidRDefault="00F00F6D" w:rsidP="00F00F6D">
      <w:pPr>
        <w:pStyle w:val="Sinespaciado"/>
        <w:spacing w:after="100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5A318131" w14:textId="3C8F3360" w:rsidR="00F00F6D" w:rsidRPr="00846C4F" w:rsidRDefault="00F00F6D" w:rsidP="00F00F6D">
      <w:pPr>
        <w:spacing w:after="100" w:line="240" w:lineRule="auto"/>
        <w:jc w:val="both"/>
        <w:rPr>
          <w:rFonts w:eastAsia="Corsiva"/>
          <w:iCs/>
          <w:sz w:val="24"/>
          <w:szCs w:val="24"/>
        </w:rPr>
      </w:pPr>
      <w:r w:rsidRPr="00846C4F">
        <w:rPr>
          <w:rFonts w:eastAsia="Corsiva"/>
          <w:iCs/>
          <w:sz w:val="24"/>
          <w:szCs w:val="24"/>
        </w:rPr>
        <w:t xml:space="preserve">Bloque de </w:t>
      </w:r>
      <w:proofErr w:type="gramStart"/>
      <w:r w:rsidRPr="00846C4F">
        <w:rPr>
          <w:rFonts w:eastAsia="Corsiva"/>
          <w:iCs/>
          <w:sz w:val="24"/>
          <w:szCs w:val="24"/>
        </w:rPr>
        <w:t>Concejales</w:t>
      </w:r>
      <w:proofErr w:type="gramEnd"/>
      <w:r w:rsidRPr="00846C4F">
        <w:rPr>
          <w:rFonts w:eastAsia="Corsiva"/>
          <w:iCs/>
          <w:sz w:val="24"/>
          <w:szCs w:val="24"/>
        </w:rPr>
        <w:t xml:space="preserve"> de Partido Justicialista, Unión por la patria, Fuerza Patria y Frente Renovador</w:t>
      </w:r>
      <w:r w:rsidRPr="00846C4F">
        <w:rPr>
          <w:rFonts w:eastAsia="Corsiva"/>
          <w:iCs/>
          <w:sz w:val="24"/>
          <w:szCs w:val="24"/>
        </w:rPr>
        <w:t xml:space="preserve"> </w:t>
      </w:r>
      <w:r w:rsidRPr="00846C4F">
        <w:rPr>
          <w:rFonts w:eastAsia="Corsiva"/>
          <w:iCs/>
          <w:sz w:val="24"/>
          <w:szCs w:val="24"/>
        </w:rPr>
        <w:t xml:space="preserve">25 de </w:t>
      </w:r>
      <w:proofErr w:type="gramStart"/>
      <w:r w:rsidRPr="00846C4F">
        <w:rPr>
          <w:rFonts w:eastAsia="Corsiva"/>
          <w:iCs/>
          <w:sz w:val="24"/>
          <w:szCs w:val="24"/>
        </w:rPr>
        <w:t>Mayo</w:t>
      </w:r>
      <w:proofErr w:type="gramEnd"/>
      <w:r w:rsidRPr="00846C4F">
        <w:rPr>
          <w:rFonts w:eastAsia="Corsiva"/>
          <w:iCs/>
          <w:sz w:val="24"/>
          <w:szCs w:val="24"/>
        </w:rPr>
        <w:t>- Buenos Aires</w:t>
      </w:r>
      <w:r w:rsidRPr="00846C4F">
        <w:rPr>
          <w:rFonts w:eastAsia="Corsiva"/>
          <w:iCs/>
          <w:sz w:val="24"/>
          <w:szCs w:val="24"/>
        </w:rPr>
        <w:t>.</w:t>
      </w:r>
    </w:p>
    <w:p w14:paraId="77888256" w14:textId="77777777" w:rsidR="00F00F6D" w:rsidRPr="00846C4F" w:rsidRDefault="00F00F6D" w:rsidP="00F00F6D">
      <w:pPr>
        <w:pStyle w:val="Sinespaciado"/>
        <w:spacing w:after="100"/>
        <w:jc w:val="both"/>
        <w:rPr>
          <w:rFonts w:ascii="Arial" w:hAnsi="Arial" w:cs="Arial"/>
          <w:color w:val="000000"/>
          <w:sz w:val="24"/>
          <w:szCs w:val="24"/>
          <w:lang w:val="es"/>
        </w:rPr>
      </w:pPr>
    </w:p>
    <w:p w14:paraId="61352C64" w14:textId="77777777" w:rsidR="00F00F6D" w:rsidRPr="00846C4F" w:rsidRDefault="00F00F6D" w:rsidP="00F00F6D">
      <w:pPr>
        <w:spacing w:after="100" w:line="240" w:lineRule="auto"/>
        <w:jc w:val="center"/>
        <w:rPr>
          <w:rFonts w:eastAsia="Times"/>
          <w:sz w:val="24"/>
          <w:szCs w:val="24"/>
          <w:lang w:val="es-AR" w:eastAsia="en-US"/>
        </w:rPr>
      </w:pPr>
      <w:r w:rsidRPr="00846C4F">
        <w:rPr>
          <w:rFonts w:eastAsia="Times"/>
          <w:b/>
          <w:bCs/>
          <w:sz w:val="24"/>
          <w:szCs w:val="24"/>
          <w:lang w:val="es-AR" w:eastAsia="en-US"/>
        </w:rPr>
        <w:t>PROYECTO DE ORDENANZA</w:t>
      </w:r>
    </w:p>
    <w:p w14:paraId="0FA327CA" w14:textId="77777777" w:rsidR="00F00F6D" w:rsidRPr="00846C4F" w:rsidRDefault="00F00F6D" w:rsidP="00F00F6D">
      <w:pPr>
        <w:pStyle w:val="Sinespaciado"/>
        <w:spacing w:after="100"/>
        <w:jc w:val="both"/>
        <w:rPr>
          <w:rFonts w:ascii="Arial" w:hAnsi="Arial" w:cs="Arial"/>
          <w:color w:val="000000"/>
          <w:sz w:val="24"/>
          <w:szCs w:val="24"/>
          <w:lang w:val="es"/>
        </w:rPr>
      </w:pPr>
    </w:p>
    <w:p w14:paraId="48C2D39C" w14:textId="77777777" w:rsidR="00F00F6D" w:rsidRPr="00846C4F" w:rsidRDefault="00750508" w:rsidP="00F00F6D">
      <w:pPr>
        <w:pStyle w:val="Sinespaciado"/>
        <w:spacing w:after="100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846C4F">
        <w:rPr>
          <w:rFonts w:ascii="Arial" w:hAnsi="Arial" w:cs="Arial"/>
          <w:color w:val="000000"/>
          <w:sz w:val="24"/>
          <w:szCs w:val="24"/>
          <w:u w:val="single"/>
        </w:rPr>
        <w:t>VISTO:</w:t>
      </w:r>
    </w:p>
    <w:p w14:paraId="00000003" w14:textId="753CE541" w:rsidR="0003623E" w:rsidRPr="00846C4F" w:rsidRDefault="00F00F6D" w:rsidP="00F00F6D">
      <w:pPr>
        <w:pStyle w:val="Sinespaciado"/>
        <w:spacing w:after="100"/>
        <w:ind w:firstLine="720"/>
        <w:jc w:val="both"/>
        <w:rPr>
          <w:rFonts w:ascii="Arial" w:hAnsi="Arial" w:cs="Arial"/>
          <w:sz w:val="24"/>
          <w:szCs w:val="24"/>
        </w:rPr>
      </w:pPr>
      <w:r w:rsidRPr="00846C4F">
        <w:rPr>
          <w:rFonts w:ascii="Arial" w:hAnsi="Arial" w:cs="Arial"/>
          <w:color w:val="000000"/>
          <w:sz w:val="24"/>
          <w:szCs w:val="24"/>
        </w:rPr>
        <w:t>L</w:t>
      </w:r>
      <w:r w:rsidR="00750508" w:rsidRPr="00846C4F">
        <w:rPr>
          <w:rFonts w:ascii="Arial" w:hAnsi="Arial" w:cs="Arial"/>
          <w:sz w:val="24"/>
          <w:szCs w:val="24"/>
        </w:rPr>
        <w:t xml:space="preserve">a necesidad de fortalecer las condiciones de </w:t>
      </w:r>
      <w:r w:rsidR="00750508" w:rsidRPr="00846C4F">
        <w:rPr>
          <w:rFonts w:ascii="Arial" w:hAnsi="Arial" w:cs="Arial"/>
          <w:b/>
          <w:bCs/>
          <w:sz w:val="24"/>
          <w:szCs w:val="24"/>
        </w:rPr>
        <w:t>seguridad vial, ordenamiento del tránsito y protección de los peatones</w:t>
      </w:r>
      <w:r w:rsidR="00750508" w:rsidRPr="00846C4F">
        <w:rPr>
          <w:rFonts w:ascii="Arial" w:hAnsi="Arial" w:cs="Arial"/>
          <w:sz w:val="24"/>
          <w:szCs w:val="24"/>
        </w:rPr>
        <w:t xml:space="preserve"> en la ciudad de 25 de </w:t>
      </w:r>
      <w:proofErr w:type="gramStart"/>
      <w:r w:rsidR="00750508" w:rsidRPr="00846C4F">
        <w:rPr>
          <w:rFonts w:ascii="Arial" w:hAnsi="Arial" w:cs="Arial"/>
          <w:sz w:val="24"/>
          <w:szCs w:val="24"/>
        </w:rPr>
        <w:t>Mayo</w:t>
      </w:r>
      <w:proofErr w:type="gramEnd"/>
      <w:r w:rsidR="00750508" w:rsidRPr="00846C4F">
        <w:rPr>
          <w:rFonts w:ascii="Arial" w:hAnsi="Arial" w:cs="Arial"/>
          <w:sz w:val="24"/>
          <w:szCs w:val="24"/>
        </w:rPr>
        <w:t>;</w:t>
      </w:r>
    </w:p>
    <w:p w14:paraId="00000004" w14:textId="27BAB0DC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L</w:t>
      </w:r>
      <w:r w:rsidR="00750508" w:rsidRPr="00846C4F">
        <w:rPr>
          <w:sz w:val="24"/>
          <w:szCs w:val="24"/>
        </w:rPr>
        <w:t xml:space="preserve">a reciente culminación y puesta en funcionamiento del tramo de la </w:t>
      </w:r>
      <w:r w:rsidR="00750508" w:rsidRPr="00846C4F">
        <w:rPr>
          <w:b/>
          <w:bCs/>
          <w:sz w:val="24"/>
          <w:szCs w:val="24"/>
        </w:rPr>
        <w:t>Avenida 1 comprendido entre las calles 27 y 28</w:t>
      </w:r>
      <w:r w:rsidR="00750508" w:rsidRPr="00846C4F">
        <w:rPr>
          <w:sz w:val="24"/>
          <w:szCs w:val="24"/>
        </w:rPr>
        <w:t>, intervención que modifica las condiciones de circulación existentes en dicho sector;</w:t>
      </w:r>
    </w:p>
    <w:p w14:paraId="00000005" w14:textId="1B98BBB0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E</w:t>
      </w:r>
      <w:r w:rsidR="00750508" w:rsidRPr="00846C4F">
        <w:rPr>
          <w:sz w:val="24"/>
          <w:szCs w:val="24"/>
        </w:rPr>
        <w:t>l incremento de la circulación vehicular y peatonal que se registra sobre la Avenida 1 y sus intersecciones con las calles 27 y 28;</w:t>
      </w:r>
    </w:p>
    <w:p w14:paraId="00000006" w14:textId="3B647CC7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L</w:t>
      </w:r>
      <w:r w:rsidR="00750508" w:rsidRPr="00846C4F">
        <w:rPr>
          <w:sz w:val="24"/>
          <w:szCs w:val="24"/>
        </w:rPr>
        <w:t>a particular afluencia de vecinos y familias que se registra en el sector durante fines de semana y feriados, especialmente por la proximidad de espacios públicos y recreativos;</w:t>
      </w:r>
    </w:p>
    <w:p w14:paraId="00000007" w14:textId="2446C521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L</w:t>
      </w:r>
      <w:r w:rsidR="00750508" w:rsidRPr="00846C4F">
        <w:rPr>
          <w:sz w:val="24"/>
          <w:szCs w:val="24"/>
        </w:rPr>
        <w:t xml:space="preserve">a necesidad de adoptar medidas preventivas frente a situaciones potenciales de riesgo en las intersecciones de </w:t>
      </w:r>
      <w:r w:rsidR="00750508" w:rsidRPr="00846C4F">
        <w:rPr>
          <w:b/>
          <w:bCs/>
          <w:sz w:val="24"/>
          <w:szCs w:val="24"/>
        </w:rPr>
        <w:t>Avenida 1 y calle 27</w:t>
      </w:r>
      <w:r w:rsidR="00750508" w:rsidRPr="00846C4F">
        <w:rPr>
          <w:sz w:val="24"/>
          <w:szCs w:val="24"/>
        </w:rPr>
        <w:t xml:space="preserve"> y </w:t>
      </w:r>
      <w:r w:rsidR="00750508" w:rsidRPr="00846C4F">
        <w:rPr>
          <w:b/>
          <w:bCs/>
          <w:sz w:val="24"/>
          <w:szCs w:val="24"/>
        </w:rPr>
        <w:t>Avenida 1 y calle 28</w:t>
      </w:r>
      <w:r w:rsidR="00750508" w:rsidRPr="00846C4F">
        <w:rPr>
          <w:sz w:val="24"/>
          <w:szCs w:val="24"/>
        </w:rPr>
        <w:t>;</w:t>
      </w:r>
    </w:p>
    <w:p w14:paraId="00000008" w14:textId="4848DF66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L</w:t>
      </w:r>
      <w:r w:rsidR="00750508" w:rsidRPr="00846C4F">
        <w:rPr>
          <w:sz w:val="24"/>
          <w:szCs w:val="24"/>
        </w:rPr>
        <w:t>a Ordenanza Municipal N° 3096/2011 y demás normas municipales vigentes en materia de tránsito;</w:t>
      </w:r>
    </w:p>
    <w:p w14:paraId="00000009" w14:textId="0F5C1EBB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L</w:t>
      </w:r>
      <w:r w:rsidR="00750508" w:rsidRPr="00846C4F">
        <w:rPr>
          <w:sz w:val="24"/>
          <w:szCs w:val="24"/>
        </w:rPr>
        <w:t>a Ordenanza N° 3511/2023, mediante la cual este Honorable Concejo Deliberante dispuso distintas medidas de reducción de velocidad y contempló específicamente la instalación de reductores físicos en Avenida 1 entre las calles 27 y 28 una vez finalizada la obra de ampliación a doble mano;</w:t>
      </w:r>
    </w:p>
    <w:p w14:paraId="0000000A" w14:textId="77E8900A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L</w:t>
      </w:r>
      <w:r w:rsidR="00750508" w:rsidRPr="00846C4F">
        <w:rPr>
          <w:sz w:val="24"/>
          <w:szCs w:val="24"/>
        </w:rPr>
        <w:t>a Ley Nacional de Tránsito N° 24.449 y sus modificatorias;</w:t>
      </w:r>
    </w:p>
    <w:p w14:paraId="0000000B" w14:textId="5A6E41F1" w:rsidR="0003623E" w:rsidRPr="00846C4F" w:rsidRDefault="00F00F6D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L</w:t>
      </w:r>
      <w:r w:rsidR="00750508" w:rsidRPr="00846C4F">
        <w:rPr>
          <w:sz w:val="24"/>
          <w:szCs w:val="24"/>
        </w:rPr>
        <w:t xml:space="preserve">a Ley Provincial </w:t>
      </w:r>
      <w:proofErr w:type="spellStart"/>
      <w:r w:rsidR="00750508" w:rsidRPr="00846C4F">
        <w:rPr>
          <w:sz w:val="24"/>
          <w:szCs w:val="24"/>
        </w:rPr>
        <w:t>N°</w:t>
      </w:r>
      <w:proofErr w:type="spellEnd"/>
      <w:r w:rsidR="00750508" w:rsidRPr="00846C4F">
        <w:rPr>
          <w:sz w:val="24"/>
          <w:szCs w:val="24"/>
        </w:rPr>
        <w:t xml:space="preserve"> 13.927 y sus normas reglamentarias;</w:t>
      </w:r>
    </w:p>
    <w:p w14:paraId="4A58009B" w14:textId="441A49A9" w:rsidR="00F00F6D" w:rsidRPr="00846C4F" w:rsidRDefault="00F00F6D" w:rsidP="00B17BE2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E</w:t>
      </w:r>
      <w:r w:rsidR="00750508" w:rsidRPr="00846C4F">
        <w:rPr>
          <w:sz w:val="24"/>
          <w:szCs w:val="24"/>
        </w:rPr>
        <w:t xml:space="preserve">l Decreto-Ley </w:t>
      </w:r>
      <w:proofErr w:type="spellStart"/>
      <w:r w:rsidR="00750508" w:rsidRPr="00846C4F">
        <w:rPr>
          <w:sz w:val="24"/>
          <w:szCs w:val="24"/>
        </w:rPr>
        <w:t>N°</w:t>
      </w:r>
      <w:proofErr w:type="spellEnd"/>
      <w:r w:rsidR="00750508" w:rsidRPr="00846C4F">
        <w:rPr>
          <w:sz w:val="24"/>
          <w:szCs w:val="24"/>
        </w:rPr>
        <w:t xml:space="preserve"> 6769/58</w:t>
      </w:r>
      <w:r w:rsidRPr="00846C4F">
        <w:rPr>
          <w:sz w:val="24"/>
          <w:szCs w:val="24"/>
        </w:rPr>
        <w:t xml:space="preserve"> </w:t>
      </w:r>
      <w:r w:rsidR="00750508" w:rsidRPr="00846C4F">
        <w:rPr>
          <w:sz w:val="24"/>
          <w:szCs w:val="24"/>
        </w:rPr>
        <w:t>–</w:t>
      </w:r>
      <w:r w:rsidRPr="00846C4F">
        <w:rPr>
          <w:sz w:val="24"/>
          <w:szCs w:val="24"/>
        </w:rPr>
        <w:t xml:space="preserve"> </w:t>
      </w:r>
      <w:r w:rsidR="00750508" w:rsidRPr="00846C4F">
        <w:rPr>
          <w:sz w:val="24"/>
          <w:szCs w:val="24"/>
        </w:rPr>
        <w:t xml:space="preserve">Ley Orgánica de las Municipalidades, particularmente su </w:t>
      </w:r>
      <w:r w:rsidRPr="00846C4F">
        <w:rPr>
          <w:sz w:val="24"/>
          <w:szCs w:val="24"/>
        </w:rPr>
        <w:t>A</w:t>
      </w:r>
      <w:r w:rsidR="00750508" w:rsidRPr="00846C4F">
        <w:rPr>
          <w:sz w:val="24"/>
          <w:szCs w:val="24"/>
        </w:rPr>
        <w:t xml:space="preserve">rtículo 27 inciso 18, que reconoce la competencia del Departamento Deliberativo para reglamentar el tránsito de personas y vehículos en calles y caminos de jurisdicción municipal, atendiendo especialmente a los conceptos de </w:t>
      </w:r>
      <w:r w:rsidR="00750508" w:rsidRPr="00846C4F">
        <w:rPr>
          <w:b/>
          <w:bCs/>
          <w:sz w:val="24"/>
          <w:szCs w:val="24"/>
        </w:rPr>
        <w:t>educación, prevención, ordenamiento y seguridad</w:t>
      </w:r>
      <w:r w:rsidR="00750508" w:rsidRPr="00846C4F">
        <w:rPr>
          <w:sz w:val="24"/>
          <w:szCs w:val="24"/>
        </w:rPr>
        <w:t>;</w:t>
      </w:r>
      <w:r w:rsidR="00B17BE2" w:rsidRPr="00846C4F">
        <w:rPr>
          <w:sz w:val="24"/>
          <w:szCs w:val="24"/>
        </w:rPr>
        <w:t xml:space="preserve"> </w:t>
      </w:r>
      <w:r w:rsidR="00750508" w:rsidRPr="00846C4F">
        <w:rPr>
          <w:sz w:val="24"/>
          <w:szCs w:val="24"/>
        </w:rPr>
        <w:t>Y</w:t>
      </w:r>
      <w:bookmarkStart w:id="1" w:name="_x8si0sbbmn6p" w:colFirst="0" w:colLast="0"/>
      <w:bookmarkEnd w:id="1"/>
    </w:p>
    <w:p w14:paraId="7B020FC4" w14:textId="77777777" w:rsidR="00B17BE2" w:rsidRPr="00846C4F" w:rsidRDefault="00B17BE2" w:rsidP="00F00F6D">
      <w:pPr>
        <w:spacing w:after="100" w:line="240" w:lineRule="auto"/>
        <w:jc w:val="both"/>
        <w:rPr>
          <w:color w:val="000000"/>
          <w:sz w:val="24"/>
          <w:szCs w:val="24"/>
        </w:rPr>
      </w:pPr>
    </w:p>
    <w:p w14:paraId="0000000E" w14:textId="3F88B7DB" w:rsidR="0003623E" w:rsidRPr="00846C4F" w:rsidRDefault="00750508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color w:val="000000"/>
          <w:sz w:val="24"/>
          <w:szCs w:val="24"/>
        </w:rPr>
        <w:t>CONSIDERANDO:</w:t>
      </w:r>
    </w:p>
    <w:p w14:paraId="0000000F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 xml:space="preserve">Que la seguridad vial constituye una política pública que debe desarrollarse desde una perspectiva esencialmente </w:t>
      </w:r>
      <w:r w:rsidRPr="00846C4F">
        <w:rPr>
          <w:b/>
          <w:bCs/>
          <w:sz w:val="24"/>
          <w:szCs w:val="24"/>
        </w:rPr>
        <w:t>preventiva</w:t>
      </w:r>
      <w:r w:rsidRPr="00846C4F">
        <w:rPr>
          <w:sz w:val="24"/>
          <w:szCs w:val="24"/>
        </w:rPr>
        <w:t>, procurando identificar y reducir los factores de riesgo antes de que se produzcan siniestros;</w:t>
      </w:r>
    </w:p>
    <w:p w14:paraId="00000010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toda modificación de la infraestructura vial de una ciudad genera nuevas condiciones de circulación que deben ser acompañadas por las correspondientes medidas de ordenamiento, señalización y seguridad;</w:t>
      </w:r>
    </w:p>
    <w:p w14:paraId="00000011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la culminación del tramo de Avenida 1 entre las calles 27 y 28 constituye una intervención que modifica la dinámica de circulación vehicular y peatonal existente en el sector;</w:t>
      </w:r>
    </w:p>
    <w:p w14:paraId="00000012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el crecimiento y la continuidad de una arteria de circulación deben estar acompañados por infraestructura que permita garantizar cruces seguros, previsibles y ordenados;</w:t>
      </w:r>
    </w:p>
    <w:p w14:paraId="00000013" w14:textId="2D1C05C3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 xml:space="preserve">Que las intersecciones de Avenida 1, con su sentido de circulación de doble mano, con las calles 27 y 28, ambas con mucho tránsito habitual por ser las arterias de egreso e ingreso a la ciudad, respectivamente, presentan una </w:t>
      </w:r>
      <w:r w:rsidRPr="00846C4F">
        <w:rPr>
          <w:sz w:val="24"/>
          <w:szCs w:val="24"/>
        </w:rPr>
        <w:lastRenderedPageBreak/>
        <w:t>particular relevancia dentro de la trama urbana por la convergencia de diferentes flujos de circulación;</w:t>
      </w:r>
    </w:p>
    <w:p w14:paraId="00000014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en dichas intersecciones confluyen vehículos particulares, motocicletas, bicicletas y peatones, generándose distintos movimientos y puntos de conflicto que justifican la adopción de medidas específicas de prevención;</w:t>
      </w:r>
    </w:p>
    <w:p w14:paraId="00000015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la presencia de espacios públicos de alta concurrencia en las inmediaciones incrementa considerablemente el tránsito peatonal durante determinados días y horarios;</w:t>
      </w:r>
    </w:p>
    <w:p w14:paraId="00000016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los fines de semana y feriados se registra una mayor presencia de familias, niños, jóvenes y adultos mayores en los espacios públicos del sector, circunstancia que debe ser especialmente contemplada al momento de diseñar políticas de movilidad urbana;</w:t>
      </w:r>
    </w:p>
    <w:p w14:paraId="00000017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la protección de los peatones debe constituir una prioridad dentro de toda política integral de seguridad vial, particularmente en aquellas intersecciones donde la circulación vehicular y peatonal presenta mayores niveles de interacción;</w:t>
      </w:r>
    </w:p>
    <w:p w14:paraId="00000018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la instalación de dispositivos semafóricos permite establecer prioridades de paso, ordenar los movimientos vehiculares, regular los cruces peatonales y generar condiciones de mayor previsibilidad para todos los usuarios de la vía pública;</w:t>
      </w:r>
    </w:p>
    <w:p w14:paraId="00000019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la señalización semafórica, complementada con demarcación horizontal, señalización vertical, sendas peatonales y condiciones adecuadas de accesibilidad, constituye una herramienta de prevención y ordenamiento del tránsito;</w:t>
      </w:r>
    </w:p>
    <w:p w14:paraId="0000001A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este Honorable Concejo Deliberante ya ha reconocido la necesidad de adoptar medidas específicas de seguridad vial sobre Avenida 1, tal como surge de la Ordenanza N° 3511/2023, que contempló expresamente medidas para el tramo comprendido entre las calles 27 y 28 una vez finalizada la ampliación a doble mano;</w:t>
      </w:r>
    </w:p>
    <w:p w14:paraId="0000001B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 xml:space="preserve">Que, en consecuencia, la presente iniciativa constituye una </w:t>
      </w:r>
      <w:r w:rsidRPr="00846C4F">
        <w:rPr>
          <w:b/>
          <w:bCs/>
          <w:sz w:val="24"/>
          <w:szCs w:val="24"/>
        </w:rPr>
        <w:t>continuidad y profundización de una política de prevención vial previamente establecida por este Cuerpo</w:t>
      </w:r>
      <w:r w:rsidRPr="00846C4F">
        <w:rPr>
          <w:sz w:val="24"/>
          <w:szCs w:val="24"/>
        </w:rPr>
        <w:t>, adaptándola a las condiciones actuales de circulación;</w:t>
      </w:r>
    </w:p>
    <w:p w14:paraId="0000001C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una política pública responsable no debe esperar la ocurrencia de accidentes para intervenir sobre aquellos puntos que presentan condiciones objetivas que justifican medidas preventivas;</w:t>
      </w:r>
    </w:p>
    <w:p w14:paraId="0000001D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resulta necesario que la infraestructura de seguridad acompañe a la infraestructura vial, de manera que las obras destinadas a mejorar la circulación se traduzcan también en mejores condiciones para quienes transitan diariamente por la ciudad;</w:t>
      </w:r>
    </w:p>
    <w:p w14:paraId="0000001E" w14:textId="0DE715FC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 xml:space="preserve">Que la competencia municipal en materia de tránsito comprende expresamente la prevención, el ordenamiento y la seguridad de la circulación, conforme lo establecido por el </w:t>
      </w:r>
      <w:r w:rsidR="00B17BE2" w:rsidRPr="00846C4F">
        <w:rPr>
          <w:sz w:val="24"/>
          <w:szCs w:val="24"/>
        </w:rPr>
        <w:t>A</w:t>
      </w:r>
      <w:r w:rsidRPr="00846C4F">
        <w:rPr>
          <w:sz w:val="24"/>
          <w:szCs w:val="24"/>
        </w:rPr>
        <w:t>rtículo 27 inciso 18 del Decreto-Ley N° 6769/58;</w:t>
      </w:r>
    </w:p>
    <w:p w14:paraId="0000001F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la instalación de los dispositivos deberá ejecutarse conforme las especificaciones técnicas correspondientes y respetando la normativa nacional y provincial vigente en materia de señalización y seguridad vial;</w:t>
      </w:r>
    </w:p>
    <w:p w14:paraId="00000020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Que, asimismo, resulta conveniente que la intervención sea acompañada por un estudio técnico de tránsito que permita determinar la modalidad de funcionamiento, sincronización, señalización complementaria y demás características necesarias para lograr una solución integral;</w:t>
      </w:r>
    </w:p>
    <w:p w14:paraId="00000021" w14:textId="288AA089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 xml:space="preserve">Que la presente iniciativa no persigue otro objetivo que </w:t>
      </w:r>
      <w:r w:rsidRPr="00846C4F">
        <w:rPr>
          <w:b/>
          <w:bCs/>
          <w:sz w:val="24"/>
          <w:szCs w:val="24"/>
        </w:rPr>
        <w:t xml:space="preserve">proteger la vida, la integridad física y la movilidad segura de los vecinos de 25 de </w:t>
      </w:r>
      <w:proofErr w:type="gramStart"/>
      <w:r w:rsidRPr="00846C4F">
        <w:rPr>
          <w:b/>
          <w:bCs/>
          <w:sz w:val="24"/>
          <w:szCs w:val="24"/>
        </w:rPr>
        <w:t>Mayo</w:t>
      </w:r>
      <w:proofErr w:type="gramEnd"/>
      <w:r w:rsidRPr="00846C4F">
        <w:rPr>
          <w:sz w:val="24"/>
          <w:szCs w:val="24"/>
        </w:rPr>
        <w:t xml:space="preserve">, fortaleciendo una política pública que debe trascender las diferencias partidarias y constituir una responsabilidad compartida de todos los actores </w:t>
      </w:r>
      <w:r w:rsidR="00B17BE2" w:rsidRPr="00846C4F">
        <w:rPr>
          <w:sz w:val="24"/>
          <w:szCs w:val="24"/>
        </w:rPr>
        <w:t>públicos</w:t>
      </w:r>
      <w:r w:rsidRPr="00846C4F">
        <w:rPr>
          <w:sz w:val="24"/>
          <w:szCs w:val="24"/>
        </w:rPr>
        <w:t>;</w:t>
      </w:r>
    </w:p>
    <w:p w14:paraId="00000022" w14:textId="77777777" w:rsidR="0003623E" w:rsidRPr="00846C4F" w:rsidRDefault="00750508" w:rsidP="00F00F6D">
      <w:pPr>
        <w:spacing w:after="100" w:line="240" w:lineRule="auto"/>
        <w:ind w:firstLine="720"/>
        <w:jc w:val="both"/>
        <w:rPr>
          <w:sz w:val="24"/>
          <w:szCs w:val="24"/>
        </w:rPr>
      </w:pPr>
      <w:r w:rsidRPr="00846C4F">
        <w:rPr>
          <w:sz w:val="24"/>
          <w:szCs w:val="24"/>
        </w:rPr>
        <w:t>Que la seguridad vial debe ser entendida como una política de Estado municipal y como una obligación permanente de prevención;</w:t>
      </w:r>
    </w:p>
    <w:p w14:paraId="118D296A" w14:textId="77777777" w:rsidR="00F00F6D" w:rsidRPr="00846C4F" w:rsidRDefault="00750508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sz w:val="24"/>
          <w:szCs w:val="24"/>
        </w:rPr>
        <w:t xml:space="preserve">Por todo ello, el Honorable Concejo Deliberante del Partido de 25 de </w:t>
      </w:r>
      <w:proofErr w:type="gramStart"/>
      <w:r w:rsidRPr="00846C4F">
        <w:rPr>
          <w:sz w:val="24"/>
          <w:szCs w:val="24"/>
        </w:rPr>
        <w:t>Mayo</w:t>
      </w:r>
      <w:proofErr w:type="gramEnd"/>
      <w:r w:rsidRPr="00846C4F">
        <w:rPr>
          <w:sz w:val="24"/>
          <w:szCs w:val="24"/>
        </w:rPr>
        <w:t xml:space="preserve"> sanciona con fuerza de:</w:t>
      </w:r>
      <w:bookmarkStart w:id="2" w:name="_fnq63wes0yl6" w:colFirst="0" w:colLast="0"/>
      <w:bookmarkEnd w:id="2"/>
    </w:p>
    <w:p w14:paraId="00000024" w14:textId="0D4B01B5" w:rsidR="0003623E" w:rsidRPr="00846C4F" w:rsidRDefault="00750508" w:rsidP="00F00F6D">
      <w:pPr>
        <w:spacing w:after="100" w:line="240" w:lineRule="auto"/>
        <w:jc w:val="center"/>
        <w:rPr>
          <w:b/>
          <w:bCs/>
          <w:sz w:val="24"/>
          <w:szCs w:val="24"/>
          <w:u w:val="single"/>
        </w:rPr>
      </w:pPr>
      <w:r w:rsidRPr="00846C4F">
        <w:rPr>
          <w:b/>
          <w:bCs/>
          <w:sz w:val="24"/>
          <w:szCs w:val="24"/>
          <w:u w:val="single"/>
        </w:rPr>
        <w:lastRenderedPageBreak/>
        <w:t>ORDENANZA</w:t>
      </w:r>
    </w:p>
    <w:p w14:paraId="4A485626" w14:textId="77777777" w:rsidR="00F00F6D" w:rsidRPr="00846C4F" w:rsidRDefault="00F00F6D" w:rsidP="00F00F6D">
      <w:pPr>
        <w:spacing w:after="100" w:line="240" w:lineRule="auto"/>
        <w:rPr>
          <w:sz w:val="24"/>
          <w:szCs w:val="24"/>
        </w:rPr>
      </w:pPr>
    </w:p>
    <w:p w14:paraId="00000025" w14:textId="76C1D96E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1°:</w:t>
      </w:r>
      <w:r w:rsidR="00750508" w:rsidRPr="00846C4F">
        <w:rPr>
          <w:sz w:val="24"/>
          <w:szCs w:val="24"/>
        </w:rPr>
        <w:t xml:space="preserve"> Dispóngase la instalación de un sistema semafórico de regulación vehicular y peatonal en la intersección de </w:t>
      </w:r>
      <w:r w:rsidR="00750508" w:rsidRPr="00846C4F">
        <w:rPr>
          <w:b/>
          <w:bCs/>
          <w:sz w:val="24"/>
          <w:szCs w:val="24"/>
        </w:rPr>
        <w:t>Avenida 1 y calle 27</w:t>
      </w:r>
      <w:r w:rsidR="00750508" w:rsidRPr="00846C4F">
        <w:rPr>
          <w:sz w:val="24"/>
          <w:szCs w:val="24"/>
        </w:rPr>
        <w:t xml:space="preserve">, de la ciudad de 25 de </w:t>
      </w:r>
      <w:proofErr w:type="gramStart"/>
      <w:r w:rsidR="00750508" w:rsidRPr="00846C4F">
        <w:rPr>
          <w:sz w:val="24"/>
          <w:szCs w:val="24"/>
        </w:rPr>
        <w:t>Mayo</w:t>
      </w:r>
      <w:proofErr w:type="gramEnd"/>
      <w:r w:rsidR="00750508" w:rsidRPr="00846C4F">
        <w:rPr>
          <w:sz w:val="24"/>
          <w:szCs w:val="24"/>
        </w:rPr>
        <w:t>.</w:t>
      </w:r>
    </w:p>
    <w:p w14:paraId="00000026" w14:textId="13F633E9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2°:</w:t>
      </w:r>
      <w:r w:rsidR="00750508" w:rsidRPr="00846C4F">
        <w:rPr>
          <w:sz w:val="24"/>
          <w:szCs w:val="24"/>
        </w:rPr>
        <w:t xml:space="preserve"> Dispóngase la instalación de un sistema semafórico de regulación vehicular y peatonal en la intersección de </w:t>
      </w:r>
      <w:r w:rsidR="00750508" w:rsidRPr="00846C4F">
        <w:rPr>
          <w:b/>
          <w:bCs/>
          <w:sz w:val="24"/>
          <w:szCs w:val="24"/>
        </w:rPr>
        <w:t>Avenida 1 y calle 28</w:t>
      </w:r>
      <w:r w:rsidR="00750508" w:rsidRPr="00846C4F">
        <w:rPr>
          <w:sz w:val="24"/>
          <w:szCs w:val="24"/>
        </w:rPr>
        <w:t xml:space="preserve">, de la ciudad de 25 de </w:t>
      </w:r>
      <w:proofErr w:type="gramStart"/>
      <w:r w:rsidR="00750508" w:rsidRPr="00846C4F">
        <w:rPr>
          <w:sz w:val="24"/>
          <w:szCs w:val="24"/>
        </w:rPr>
        <w:t>Mayo</w:t>
      </w:r>
      <w:proofErr w:type="gramEnd"/>
      <w:r w:rsidR="00750508" w:rsidRPr="00846C4F">
        <w:rPr>
          <w:sz w:val="24"/>
          <w:szCs w:val="24"/>
        </w:rPr>
        <w:t>.</w:t>
      </w:r>
    </w:p>
    <w:p w14:paraId="00000027" w14:textId="09A1899E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3°:</w:t>
      </w:r>
      <w:r w:rsidR="00750508" w:rsidRPr="00846C4F">
        <w:rPr>
          <w:sz w:val="24"/>
          <w:szCs w:val="24"/>
        </w:rPr>
        <w:t xml:space="preserve"> Los sistemas semafóricos deberán contemplar la regulación de los movimientos vehiculares y peatonales de las respectivas intersecciones, así como la correspondiente señalización horizontal y vertical y las condiciones de accesibilidad necesarias.</w:t>
      </w:r>
    </w:p>
    <w:p w14:paraId="00000028" w14:textId="68D51A91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4°:</w:t>
      </w:r>
      <w:r w:rsidR="00750508" w:rsidRPr="00846C4F">
        <w:rPr>
          <w:sz w:val="24"/>
          <w:szCs w:val="24"/>
        </w:rPr>
        <w:t xml:space="preserve"> El Departamento Ejecutivo, a través de las áreas técnicas competentes, deberá realizar un estudio de tránsito y seguridad vial de ambas intersecciones, contemplando especialmente el volumen y composición del tránsito, circulación peatonal, movimientos de giro, velocidades de circulación, condiciones de visibilidad y comportamiento del tránsito durante fines de semana y feriados.</w:t>
      </w:r>
    </w:p>
    <w:p w14:paraId="00000029" w14:textId="26EBB0EC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5°:</w:t>
      </w:r>
      <w:r w:rsidR="00750508" w:rsidRPr="00846C4F">
        <w:rPr>
          <w:sz w:val="24"/>
          <w:szCs w:val="24"/>
        </w:rPr>
        <w:t xml:space="preserve"> El estudio previsto en el artículo precedente deberá contemplar especialmente la incidencia que sobre el tránsito vehicular y peatonal genera la proximidad de los espacios públicos de concurrencia masiva existentes en el sector.</w:t>
      </w:r>
    </w:p>
    <w:p w14:paraId="0000002A" w14:textId="013601F4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6°:</w:t>
      </w:r>
      <w:r w:rsidR="00750508" w:rsidRPr="00846C4F">
        <w:rPr>
          <w:sz w:val="24"/>
          <w:szCs w:val="24"/>
        </w:rPr>
        <w:t xml:space="preserve"> La instalación y puesta en funcionamiento de los sistemas semafóricos deberá efectuarse conforme a las especificaciones técnicas establecidas por la normativa nacional y provincial vigente en materia de señalización vial.</w:t>
      </w:r>
    </w:p>
    <w:p w14:paraId="0000002B" w14:textId="5C107AA2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7°:</w:t>
      </w:r>
      <w:r w:rsidR="00750508" w:rsidRPr="00846C4F">
        <w:rPr>
          <w:sz w:val="24"/>
          <w:szCs w:val="24"/>
        </w:rPr>
        <w:t xml:space="preserve"> El Departamento Ejecutivo deberá acompañar la instalación de los semáforos con la correspondiente demarcación de sendas peatonales, líneas de detención, señalización vertical y demás elementos necesarios para garantizar condiciones adecuadas de seguridad vial.</w:t>
      </w:r>
    </w:p>
    <w:p w14:paraId="0000002C" w14:textId="743068D1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8°:</w:t>
      </w:r>
      <w:r w:rsidR="00750508" w:rsidRPr="00846C4F">
        <w:rPr>
          <w:sz w:val="24"/>
          <w:szCs w:val="24"/>
        </w:rPr>
        <w:t xml:space="preserve"> El Departamento Ejecutivo deberá garantizar el mantenimiento preventivo y correctivo de los sistemas semafóricos y disponer los mecanismos necesarios para atender con carácter prioritario las fallas que pudieran afectar la seguridad de los usuarios de la vía pública.</w:t>
      </w:r>
    </w:p>
    <w:p w14:paraId="0000002D" w14:textId="1944623A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9°:</w:t>
      </w:r>
      <w:r w:rsidR="00750508" w:rsidRPr="00846C4F">
        <w:rPr>
          <w:sz w:val="24"/>
          <w:szCs w:val="24"/>
        </w:rPr>
        <w:t xml:space="preserve"> El Departamento Ejecutivo deberá informar al Honorable Concejo Deliberante, dentro de los </w:t>
      </w:r>
      <w:r w:rsidR="00750508" w:rsidRPr="00846C4F">
        <w:rPr>
          <w:b/>
          <w:bCs/>
          <w:sz w:val="24"/>
          <w:szCs w:val="24"/>
        </w:rPr>
        <w:t>sesenta (60) días</w:t>
      </w:r>
      <w:r w:rsidR="00750508" w:rsidRPr="00846C4F">
        <w:rPr>
          <w:sz w:val="24"/>
          <w:szCs w:val="24"/>
        </w:rPr>
        <w:t xml:space="preserve"> de promulgada la presente, las conclusiones del estudio técnico y el cronograma previsto para la ejecución de las obras e instalaciones correspondientes.</w:t>
      </w:r>
    </w:p>
    <w:p w14:paraId="0000002E" w14:textId="107F38C1" w:rsidR="0003623E" w:rsidRPr="00846C4F" w:rsidRDefault="00B17BE2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</w:rPr>
        <w:t>Artículo 10°:</w:t>
      </w:r>
      <w:r w:rsidR="00750508" w:rsidRPr="00846C4F">
        <w:rPr>
          <w:sz w:val="24"/>
          <w:szCs w:val="24"/>
        </w:rPr>
        <w:t xml:space="preserve"> </w:t>
      </w:r>
      <w:proofErr w:type="spellStart"/>
      <w:r w:rsidR="00750508" w:rsidRPr="00846C4F">
        <w:rPr>
          <w:sz w:val="24"/>
          <w:szCs w:val="24"/>
        </w:rPr>
        <w:t>Autorízase</w:t>
      </w:r>
      <w:proofErr w:type="spellEnd"/>
      <w:r w:rsidR="00750508" w:rsidRPr="00846C4F">
        <w:rPr>
          <w:sz w:val="24"/>
          <w:szCs w:val="24"/>
        </w:rPr>
        <w:t xml:space="preserve"> al Departamento Ejecutivo a efectuar las adecuaciones presupuestarias necesarias para el cumplimiento de la presente Ordenanza, conforme la normativa vigente.</w:t>
      </w:r>
    </w:p>
    <w:p w14:paraId="0000002F" w14:textId="3FDE29C6" w:rsidR="0003623E" w:rsidRPr="00846C4F" w:rsidRDefault="006F1BFC" w:rsidP="00F00F6D">
      <w:pPr>
        <w:spacing w:after="100" w:line="240" w:lineRule="auto"/>
        <w:jc w:val="both"/>
        <w:rPr>
          <w:sz w:val="24"/>
          <w:szCs w:val="24"/>
        </w:rPr>
      </w:pPr>
      <w:r w:rsidRPr="00846C4F">
        <w:rPr>
          <w:b/>
          <w:bCs/>
          <w:sz w:val="24"/>
          <w:szCs w:val="24"/>
          <w:u w:val="single"/>
        </w:rPr>
        <w:t>Artículo 11°:</w:t>
      </w:r>
      <w:r w:rsidR="00750508" w:rsidRPr="00846C4F">
        <w:rPr>
          <w:sz w:val="24"/>
          <w:szCs w:val="24"/>
        </w:rPr>
        <w:t xml:space="preserve"> De forma.</w:t>
      </w:r>
    </w:p>
    <w:p w14:paraId="08111022" w14:textId="77777777" w:rsidR="006F1BFC" w:rsidRPr="00846C4F" w:rsidRDefault="006F1BFC" w:rsidP="00F00F6D">
      <w:pPr>
        <w:spacing w:after="100" w:line="240" w:lineRule="auto"/>
        <w:jc w:val="both"/>
        <w:rPr>
          <w:sz w:val="24"/>
          <w:szCs w:val="24"/>
        </w:rPr>
      </w:pPr>
    </w:p>
    <w:p w14:paraId="11560DB4" w14:textId="77777777" w:rsidR="00846C4F" w:rsidRPr="00846C4F" w:rsidRDefault="00846C4F" w:rsidP="00846C4F">
      <w:pPr>
        <w:spacing w:after="80" w:line="240" w:lineRule="auto"/>
        <w:jc w:val="both"/>
        <w:rPr>
          <w:rFonts w:eastAsia="MS Mincho"/>
          <w:color w:val="333333"/>
          <w:sz w:val="24"/>
          <w:szCs w:val="24"/>
          <w:lang w:val="es-AR"/>
        </w:rPr>
      </w:pPr>
      <w:r w:rsidRPr="00846C4F">
        <w:rPr>
          <w:rFonts w:eastAsia="MS Mincho"/>
          <w:color w:val="333333"/>
          <w:sz w:val="24"/>
          <w:szCs w:val="24"/>
          <w:lang w:val="es-AR"/>
        </w:rPr>
        <w:t xml:space="preserve">Firman los </w:t>
      </w:r>
      <w:proofErr w:type="gramStart"/>
      <w:r w:rsidRPr="00846C4F">
        <w:rPr>
          <w:rFonts w:eastAsia="MS Mincho"/>
          <w:color w:val="333333"/>
          <w:sz w:val="24"/>
          <w:szCs w:val="24"/>
          <w:lang w:val="es-AR"/>
        </w:rPr>
        <w:t>Concejales</w:t>
      </w:r>
      <w:proofErr w:type="gramEnd"/>
      <w:r w:rsidRPr="00846C4F">
        <w:rPr>
          <w:rFonts w:eastAsia="MS Mincho"/>
          <w:color w:val="333333"/>
          <w:sz w:val="24"/>
          <w:szCs w:val="24"/>
          <w:lang w:val="es-AR"/>
        </w:rPr>
        <w:t xml:space="preserve">: Galdós Carrizo, Zarza, Brunelli, Méndez, </w:t>
      </w:r>
      <w:proofErr w:type="spellStart"/>
      <w:r w:rsidRPr="00846C4F">
        <w:rPr>
          <w:rFonts w:eastAsia="MS Mincho"/>
          <w:color w:val="333333"/>
          <w:sz w:val="24"/>
          <w:szCs w:val="24"/>
          <w:lang w:val="es-AR"/>
        </w:rPr>
        <w:t>Panaccio</w:t>
      </w:r>
      <w:proofErr w:type="spellEnd"/>
      <w:r w:rsidRPr="00846C4F">
        <w:rPr>
          <w:rFonts w:eastAsia="MS Mincho"/>
          <w:color w:val="333333"/>
          <w:sz w:val="24"/>
          <w:szCs w:val="24"/>
          <w:lang w:val="es-AR"/>
        </w:rPr>
        <w:t xml:space="preserve"> y Herraiz.</w:t>
      </w:r>
    </w:p>
    <w:p w14:paraId="2D586F62" w14:textId="77777777" w:rsidR="00846C4F" w:rsidRPr="00846C4F" w:rsidRDefault="00846C4F" w:rsidP="00846C4F">
      <w:pPr>
        <w:spacing w:line="240" w:lineRule="auto"/>
        <w:jc w:val="both"/>
        <w:rPr>
          <w:color w:val="333333"/>
          <w:sz w:val="24"/>
          <w:szCs w:val="24"/>
          <w:lang w:val="en"/>
        </w:rPr>
      </w:pPr>
      <w:r w:rsidRPr="00846C4F">
        <w:rPr>
          <w:rFonts w:eastAsia="MS Mincho"/>
          <w:color w:val="333333"/>
          <w:sz w:val="24"/>
          <w:szCs w:val="24"/>
          <w:lang w:val="en-US"/>
        </w:rPr>
        <w:pict w14:anchorId="38D9A9DB">
          <v:rect id="_x0000_i1029" style="width:441.9pt;height:1.5pt" o:hrstd="t" o:hr="t" fillcolor="#a0a0a0" stroked="f"/>
        </w:pict>
      </w:r>
    </w:p>
    <w:p w14:paraId="72FDC58E" w14:textId="77777777" w:rsidR="006F1BFC" w:rsidRPr="00846C4F" w:rsidRDefault="006F1BFC" w:rsidP="00F00F6D">
      <w:pPr>
        <w:spacing w:after="100" w:line="240" w:lineRule="auto"/>
        <w:jc w:val="both"/>
        <w:rPr>
          <w:sz w:val="24"/>
          <w:szCs w:val="24"/>
        </w:rPr>
      </w:pPr>
    </w:p>
    <w:sectPr w:rsidR="006F1BFC" w:rsidRPr="00846C4F" w:rsidSect="00F00F6D">
      <w:pgSz w:w="12240" w:h="20160" w:code="5"/>
      <w:pgMar w:top="1134" w:right="1077" w:bottom="1134" w:left="2552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ED0F2B5-D13E-4F72-9EAC-77A261EDD392}"/>
    <w:embedBold r:id="rId2" w:fontKey="{25DF2D48-DB02-41C6-A129-C629740D6D5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13E38F5-1190-4374-801D-7A36628BA7A9}"/>
    <w:embedBold r:id="rId4" w:fontKey="{214EBE19-6E5D-4336-9C42-AED08322B8B5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A2DC8250-0610-46A8-B2DC-4B3270539F52}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rsiva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420B84F5-B670-4F41-AC66-07A77910E738}"/>
    <w:embedBold r:id="rId7" w:fontKey="{A8A4C2EB-5839-4BDB-9D74-5677BFB227F4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3623E"/>
    <w:rsid w:val="0003623E"/>
    <w:rsid w:val="004F013C"/>
    <w:rsid w:val="006F1BFC"/>
    <w:rsid w:val="00750508"/>
    <w:rsid w:val="00846C4F"/>
    <w:rsid w:val="00B17BE2"/>
    <w:rsid w:val="00F00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83D7"/>
  <w15:docId w15:val="{D89444FC-E73B-4CAF-B752-2B9B3A24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Sinespaciado">
    <w:name w:val="No Spacing"/>
    <w:uiPriority w:val="1"/>
    <w:qFormat/>
    <w:rsid w:val="00750508"/>
    <w:pPr>
      <w:spacing w:line="240" w:lineRule="auto"/>
    </w:pPr>
    <w:rPr>
      <w:rFonts w:ascii="Calibri" w:eastAsia="Calibri" w:hAnsi="Calibri" w:cs="Times New Roman"/>
      <w:kern w:val="2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1418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Ryzen5</cp:lastModifiedBy>
  <cp:revision>5</cp:revision>
  <cp:lastPrinted>2026-09-22T14:25:00Z</cp:lastPrinted>
  <dcterms:created xsi:type="dcterms:W3CDTF">2026-09-22T14:20:00Z</dcterms:created>
  <dcterms:modified xsi:type="dcterms:W3CDTF">2026-09-25T15:37:00Z</dcterms:modified>
</cp:coreProperties>
</file>